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AD6F0">
      <w:pPr>
        <w:pStyle w:val="2"/>
        <w:shd w:val="clear" w:color="auto" w:fill="FFFFFF"/>
        <w:rPr>
          <w:rFonts w:hint="eastAsia" w:ascii="黑体" w:hAnsi="黑体" w:eastAsia="黑体"/>
          <w:sz w:val="28"/>
          <w:szCs w:val="32"/>
          <w:lang w:val="en-US" w:eastAsia="zh-CN"/>
        </w:rPr>
      </w:pPr>
      <w:bookmarkStart w:id="0" w:name="_GoBack"/>
      <w:bookmarkEnd w:id="0"/>
      <w:r>
        <w:rPr>
          <w:rFonts w:hint="eastAsia" w:ascii="黑体" w:hAnsi="黑体" w:eastAsia="黑体"/>
          <w:sz w:val="28"/>
          <w:szCs w:val="32"/>
        </w:rPr>
        <w:t>附件</w:t>
      </w:r>
      <w:r>
        <w:rPr>
          <w:rFonts w:hint="eastAsia" w:ascii="黑体" w:hAnsi="黑体" w:eastAsia="黑体"/>
          <w:sz w:val="28"/>
          <w:szCs w:val="32"/>
          <w:lang w:val="en-US" w:eastAsia="zh-CN"/>
        </w:rPr>
        <w:t>1</w:t>
      </w:r>
    </w:p>
    <w:p w14:paraId="4B7F4A6F">
      <w:pPr>
        <w:spacing w:line="640" w:lineRule="exact"/>
        <w:jc w:val="right"/>
        <w:rPr>
          <w:rFonts w:ascii="方正小标宋简体" w:hAnsi="方正小标宋简体" w:eastAsia="方正小标宋简体"/>
          <w:sz w:val="32"/>
        </w:rPr>
      </w:pPr>
      <w:r>
        <w:rPr>
          <w:rFonts w:hint="eastAsia" w:ascii="华文仿宋" w:hAnsi="华文仿宋" w:eastAsia="华文仿宋"/>
          <w:sz w:val="32"/>
        </w:rPr>
        <w:t>〔_____年〕第____号</w:t>
      </w:r>
    </w:p>
    <w:p w14:paraId="00346AF4">
      <w:pPr>
        <w:spacing w:beforeLines="50" w:line="640" w:lineRule="exact"/>
        <w:jc w:val="center"/>
        <w:rPr>
          <w:rFonts w:ascii="方正小标宋简体" w:hAnsi="黑体" w:eastAsia="方正小标宋简体"/>
          <w:b/>
          <w:sz w:val="36"/>
        </w:rPr>
      </w:pPr>
      <w:r>
        <w:rPr>
          <w:rFonts w:hint="eastAsia" w:ascii="方正小标宋简体" w:hAnsi="黑体" w:eastAsia="方正小标宋简体"/>
          <w:b/>
          <w:sz w:val="36"/>
        </w:rPr>
        <w:t>水利工程质量检测单位乙级资质认定告知承诺书</w:t>
      </w:r>
    </w:p>
    <w:p w14:paraId="485C67DC">
      <w:pPr>
        <w:spacing w:beforeLines="50" w:afterLines="50" w:line="640" w:lineRule="exact"/>
        <w:jc w:val="center"/>
        <w:rPr>
          <w:rFonts w:ascii="黑体" w:hAnsi="黑体" w:eastAsia="黑体"/>
          <w:sz w:val="32"/>
        </w:rPr>
      </w:pPr>
      <w:r>
        <w:rPr>
          <w:rFonts w:hint="eastAsia" w:ascii="黑体" w:hAnsi="黑体" w:eastAsia="黑体"/>
          <w:sz w:val="32"/>
        </w:rPr>
        <w:t>第一部分 行政审批部门的告知</w:t>
      </w:r>
    </w:p>
    <w:p w14:paraId="7E89126C">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按照《国务院办公厅关于开展工程建设项目审批制度改革试点的通知》（国办发〔2018〕33号）、《国务院关于在自由贸易试验区开展“证照分离”改革全覆盖试点的通知》（国发〔2019〕25号），本行政审批部门就水利工程质量检测单位乙级资质认定行政许可事项告知如下：</w:t>
      </w:r>
    </w:p>
    <w:p w14:paraId="6243CD55">
      <w:pPr>
        <w:shd w:val="clear" w:color="auto" w:fill="FFFFFF"/>
        <w:overflowPunct w:val="0"/>
        <w:adjustRightInd w:val="0"/>
        <w:snapToGrid w:val="0"/>
        <w:ind w:firstLine="640" w:firstLineChars="200"/>
        <w:rPr>
          <w:rFonts w:eastAsia="黑体"/>
          <w:color w:val="000000"/>
          <w:kern w:val="0"/>
          <w:sz w:val="32"/>
          <w:szCs w:val="32"/>
        </w:rPr>
      </w:pPr>
      <w:r>
        <w:rPr>
          <w:rFonts w:hint="eastAsia" w:eastAsia="黑体"/>
          <w:color w:val="000000"/>
          <w:kern w:val="0"/>
          <w:sz w:val="32"/>
          <w:szCs w:val="32"/>
        </w:rPr>
        <w:t>一、审批依据</w:t>
      </w:r>
    </w:p>
    <w:p w14:paraId="7BC86269">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 xml:space="preserve">本行政许可事项的审批依据为： </w:t>
      </w:r>
    </w:p>
    <w:p w14:paraId="39F3794C">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1.《中华人民共和国行政许可法》；</w:t>
      </w:r>
    </w:p>
    <w:p w14:paraId="2CE4EC75">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2.《中华人民共和国安全生产法》；</w:t>
      </w:r>
    </w:p>
    <w:p w14:paraId="5D55B49C">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3.《水利工程质量检测管理规定》；</w:t>
      </w:r>
    </w:p>
    <w:p w14:paraId="0D201424">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4.《水利工程质量检测单位资质等级标准》；</w:t>
      </w:r>
    </w:p>
    <w:p w14:paraId="73E3BE01">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5.《水利工程质量检测技术规程》。</w:t>
      </w:r>
    </w:p>
    <w:p w14:paraId="71E608CC">
      <w:pPr>
        <w:shd w:val="clear" w:color="auto" w:fill="FFFFFF"/>
        <w:overflowPunct w:val="0"/>
        <w:adjustRightInd w:val="0"/>
        <w:snapToGrid w:val="0"/>
        <w:ind w:firstLine="640" w:firstLineChars="200"/>
        <w:rPr>
          <w:rFonts w:eastAsia="黑体"/>
          <w:color w:val="000000"/>
          <w:kern w:val="0"/>
          <w:sz w:val="32"/>
          <w:szCs w:val="32"/>
        </w:rPr>
      </w:pPr>
      <w:r>
        <w:rPr>
          <w:rFonts w:hint="eastAsia" w:eastAsia="黑体"/>
          <w:color w:val="000000"/>
          <w:kern w:val="0"/>
          <w:sz w:val="32"/>
          <w:szCs w:val="32"/>
        </w:rPr>
        <w:t>二、法定条件</w:t>
      </w:r>
    </w:p>
    <w:p w14:paraId="0072C525">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申报单位自行比对《水利工程质量检测单位资质等级标准》，满足以下条件：</w:t>
      </w:r>
    </w:p>
    <w:p w14:paraId="7BAA9E5C">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1.具有满足资质标准要求的技术负责人及检测人员；</w:t>
      </w:r>
    </w:p>
    <w:p w14:paraId="4B155C13">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2.具有满足资质标准要求的管理体系和质量保证体系；</w:t>
      </w:r>
    </w:p>
    <w:p w14:paraId="48BB1BF3">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3.具有满足乙级资质所含项目的检测能力。</w:t>
      </w:r>
    </w:p>
    <w:p w14:paraId="73B4506A">
      <w:pPr>
        <w:shd w:val="clear" w:color="auto" w:fill="FFFFFF"/>
        <w:overflowPunct w:val="0"/>
        <w:adjustRightInd w:val="0"/>
        <w:snapToGrid w:val="0"/>
        <w:ind w:firstLine="640" w:firstLineChars="200"/>
        <w:rPr>
          <w:rFonts w:eastAsia="黑体"/>
          <w:color w:val="000000"/>
          <w:kern w:val="0"/>
          <w:sz w:val="32"/>
          <w:szCs w:val="32"/>
        </w:rPr>
      </w:pPr>
      <w:r>
        <w:rPr>
          <w:rFonts w:hint="eastAsia" w:eastAsia="黑体"/>
          <w:color w:val="000000"/>
          <w:kern w:val="0"/>
          <w:sz w:val="32"/>
          <w:szCs w:val="32"/>
        </w:rPr>
        <w:t>三、应当提交的材料</w:t>
      </w:r>
    </w:p>
    <w:p w14:paraId="278D3957">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1.水利工程质量检测单位乙级资质认定告知承诺书;</w:t>
      </w:r>
    </w:p>
    <w:p w14:paraId="6E7F6BD0">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2.《水利工程质量检测单位乙级资质认定（变更）审批申请表》；</w:t>
      </w:r>
    </w:p>
    <w:p w14:paraId="1DBF344C">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3.计量认证资质证书和证书附表复印件；</w:t>
      </w:r>
    </w:p>
    <w:p w14:paraId="37E358B6">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4.主要试验检测仪器、设备清单；</w:t>
      </w:r>
    </w:p>
    <w:p w14:paraId="26C28AD0">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5.主要负责人、技术负责人的职称证书复印件,检测人员的从业资格证明材料复印件；</w:t>
      </w:r>
    </w:p>
    <w:p w14:paraId="5778A481">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6.管理制度及质量控制措施。</w:t>
      </w:r>
    </w:p>
    <w:p w14:paraId="3FB21511">
      <w:pPr>
        <w:shd w:val="clear" w:color="auto" w:fill="FFFFFF"/>
        <w:overflowPunct w:val="0"/>
        <w:adjustRightInd w:val="0"/>
        <w:snapToGrid w:val="0"/>
        <w:ind w:firstLine="640" w:firstLineChars="200"/>
        <w:rPr>
          <w:rFonts w:eastAsia="黑体"/>
          <w:color w:val="000000"/>
          <w:kern w:val="0"/>
          <w:sz w:val="32"/>
          <w:szCs w:val="32"/>
        </w:rPr>
      </w:pPr>
      <w:r>
        <w:rPr>
          <w:rFonts w:eastAsia="黑体"/>
          <w:color w:val="000000"/>
          <w:kern w:val="0"/>
          <w:sz w:val="32"/>
          <w:szCs w:val="32"/>
        </w:rPr>
        <w:t>四、办理程序</w:t>
      </w:r>
    </w:p>
    <w:p w14:paraId="7DFE4159">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申请人应当按照告知承诺书的约定，向本行政审批部门提交告知承诺书原件（一式两份）及相关材料。</w:t>
      </w:r>
    </w:p>
    <w:p w14:paraId="4CE6D21C">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本行政审批部门将按照《水利部办公厅关于进一步推进水利工程质量检测单位乙级资质认定改革工作的意见</w:t>
      </w:r>
      <w:r>
        <w:rPr>
          <w:rFonts w:hint="eastAsia" w:ascii="仿宋_GB2312" w:hAnsi="仿宋_GB2312" w:eastAsia="仿宋_GB2312" w:cs="仿宋_GB2312"/>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15240</wp:posOffset>
                </wp:positionV>
                <wp:extent cx="5734050" cy="0"/>
                <wp:effectExtent l="0" t="0" r="0" b="0"/>
                <wp:wrapNone/>
                <wp:docPr id="1"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a:noFill/>
                        </a:ln>
                      </wps:spPr>
                      <wps:bodyPr upright="1"/>
                    </wps:wsp>
                  </a:graphicData>
                </a:graphic>
              </wp:anchor>
            </w:drawing>
          </mc:Choice>
          <mc:Fallback>
            <w:pict>
              <v:line id="直接连接符 3" o:spid="_x0000_s1026" o:spt="20" style="position:absolute;left:0pt;margin-left:0pt;margin-top:1.2pt;height:0pt;width:451.5pt;z-index:251659264;mso-width-relative:page;mso-height-relative:page;" filled="f" stroked="f" coordsize="21600,21600" o:gfxdata="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A+WzGj0wAAAAQBAAAPAAAAAAAAAAEA&#10;IAAAACIAAABkcnMvZG93bnJldi54bWxQSwECFAAUAAAACACHTuJApD4bcaIBAAAvAwAADgAAAAAA&#10;AAABACAAAAAiAQAAZHJzL2Uyb0RvYy54bWxQSwUGAAAAAAYABgBZAQAANgUAAAAA&#10;">
                <v:fill on="f" focussize="0,0"/>
                <v:stroke on="f"/>
                <v:imagedata o:title=""/>
                <o:lock v:ext="edit" aspectratio="f"/>
              </v:line>
            </w:pict>
          </mc:Fallback>
        </mc:AlternateContent>
      </w:r>
      <w:r>
        <w:rPr>
          <w:rFonts w:hint="eastAsia" w:ascii="仿宋_GB2312" w:hAnsi="仿宋_GB2312" w:eastAsia="仿宋_GB2312" w:cs="仿宋_GB2312"/>
          <w:sz w:val="32"/>
        </w:rPr>
        <w:t>》要求实施审批。</w:t>
      </w:r>
    </w:p>
    <w:p w14:paraId="745FE84F">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本行政审批部门将在行政许可认定决定后3个月内，按照《水利工程质量检测管理规定》和《水利工程质量检测单位资质等级标准》的相关要求，对申请人的承诺内容是否属实进行现场核查。</w:t>
      </w:r>
    </w:p>
    <w:p w14:paraId="3ED0E873">
      <w:pPr>
        <w:shd w:val="clear" w:color="auto" w:fill="FFFFFF"/>
        <w:overflowPunct w:val="0"/>
        <w:adjustRightInd w:val="0"/>
        <w:snapToGrid w:val="0"/>
        <w:ind w:firstLine="640" w:firstLineChars="200"/>
        <w:rPr>
          <w:rFonts w:hint="eastAsia" w:eastAsia="黑体"/>
          <w:color w:val="000000"/>
          <w:kern w:val="0"/>
          <w:sz w:val="32"/>
          <w:szCs w:val="32"/>
        </w:rPr>
      </w:pPr>
      <w:r>
        <w:rPr>
          <w:rFonts w:hint="eastAsia" w:eastAsia="黑体"/>
          <w:color w:val="000000"/>
          <w:kern w:val="0"/>
          <w:sz w:val="32"/>
          <w:szCs w:val="32"/>
        </w:rPr>
        <w:t>五、法律责任和信用惩戒</w:t>
      </w:r>
    </w:p>
    <w:p w14:paraId="3389A774">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发现申请人作出虚假承诺或者承诺内容严重不实的，由行政审批部门依照《行政许可法》《水利工程质量检测管理规定》和《水利建设市场主体信用信息管理办法》，撤销相应的资质认定事项，依法给予行政处罚；构成犯罪的，依法追究刑事责任。对其不良行为记录信息进行认定，及时纳入水利建设市场“黑名单”，并通过全国水利建设市场监管服务平台公开，实施联合惩戒。</w:t>
      </w:r>
    </w:p>
    <w:p w14:paraId="2E030C61">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被依法撤销行政许可决定的单位，其基于本次行政许可取得的利益不受保护，对外出具的相关检测报告不具有证明作用，并承担因此引发的相应法律责任。</w:t>
      </w:r>
    </w:p>
    <w:p w14:paraId="4D669736">
      <w:pPr>
        <w:ind w:firstLine="640" w:firstLineChars="200"/>
        <w:jc w:val="left"/>
        <w:rPr>
          <w:rFonts w:hint="eastAsia" w:ascii="仿宋_GB2312" w:hAnsi="仿宋_GB2312" w:eastAsia="仿宋_GB2312" w:cs="仿宋_GB2312"/>
          <w:sz w:val="32"/>
        </w:rPr>
      </w:pPr>
    </w:p>
    <w:p w14:paraId="531121C6">
      <w:pPr>
        <w:ind w:firstLine="640" w:firstLineChars="200"/>
        <w:jc w:val="left"/>
        <w:rPr>
          <w:rFonts w:hint="eastAsia" w:ascii="仿宋_GB2312" w:hAnsi="仿宋_GB2312" w:eastAsia="仿宋_GB2312" w:cs="仿宋_GB2312"/>
          <w:sz w:val="32"/>
        </w:rPr>
      </w:pPr>
    </w:p>
    <w:p w14:paraId="3EACE4B1">
      <w:pPr>
        <w:ind w:firstLine="2880" w:firstLineChars="900"/>
        <w:jc w:val="left"/>
        <w:rPr>
          <w:rFonts w:hint="default" w:ascii="仿宋" w:hAnsi="仿宋" w:eastAsia="仿宋"/>
          <w:sz w:val="32"/>
          <w:u w:val="single"/>
          <w:lang w:val="en-US" w:eastAsia="zh-CN"/>
        </w:rPr>
      </w:pPr>
      <w:r>
        <w:rPr>
          <w:rFonts w:hint="eastAsia" w:ascii="仿宋_GB2312" w:hAnsi="仿宋_GB2312" w:eastAsia="仿宋_GB2312" w:cs="仿宋_GB2312"/>
          <w:sz w:val="32"/>
        </w:rPr>
        <w:t>告知部门：</w:t>
      </w:r>
      <w:r>
        <w:rPr>
          <w:rFonts w:hint="eastAsia" w:ascii="仿宋" w:hAnsi="仿宋" w:eastAsia="仿宋"/>
          <w:sz w:val="32"/>
          <w:lang w:val="en-US" w:eastAsia="zh-CN"/>
        </w:rPr>
        <w:t xml:space="preserve"> </w:t>
      </w:r>
      <w:r>
        <w:rPr>
          <w:rFonts w:hint="eastAsia" w:ascii="仿宋" w:hAnsi="仿宋" w:eastAsia="仿宋"/>
          <w:sz w:val="32"/>
          <w:u w:val="single"/>
          <w:lang w:val="en-US" w:eastAsia="zh-CN"/>
        </w:rPr>
        <w:t xml:space="preserve">  </w:t>
      </w:r>
      <w:r>
        <w:rPr>
          <w:rFonts w:hint="eastAsia" w:ascii="楷体" w:hAnsi="楷体" w:eastAsia="楷体" w:cs="楷体"/>
          <w:sz w:val="32"/>
          <w:u w:val="single"/>
          <w:lang w:eastAsia="zh-CN"/>
        </w:rPr>
        <w:t>云南省水利厅</w:t>
      </w:r>
      <w:r>
        <w:rPr>
          <w:rFonts w:hint="eastAsia" w:ascii="仿宋" w:hAnsi="仿宋" w:eastAsia="仿宋"/>
          <w:sz w:val="32"/>
          <w:u w:val="single"/>
          <w:lang w:val="en-US" w:eastAsia="zh-CN"/>
        </w:rPr>
        <w:t xml:space="preserve">   </w:t>
      </w:r>
    </w:p>
    <w:p w14:paraId="2F991DD9">
      <w:pPr>
        <w:widowControl/>
        <w:jc w:val="left"/>
      </w:pPr>
    </w:p>
    <w:p w14:paraId="1DBC32F0">
      <w:pPr>
        <w:shd w:val="clear" w:color="auto" w:fill="FFFFFF"/>
        <w:overflowPunct w:val="0"/>
        <w:adjustRightInd w:val="0"/>
        <w:snapToGrid w:val="0"/>
        <w:spacing w:line="594" w:lineRule="exact"/>
        <w:ind w:firstLine="640" w:firstLineChars="200"/>
        <w:rPr>
          <w:rFonts w:hint="eastAsia" w:eastAsia="仿宋_GB2312"/>
          <w:color w:val="000000"/>
          <w:kern w:val="0"/>
          <w:sz w:val="32"/>
          <w:szCs w:val="32"/>
        </w:rPr>
      </w:pPr>
    </w:p>
    <w:p w14:paraId="02B4FE56">
      <w:pPr>
        <w:spacing w:beforeLines="50" w:afterLines="50" w:line="640" w:lineRule="exact"/>
        <w:jc w:val="center"/>
        <w:rPr>
          <w:rFonts w:ascii="黑体" w:hAnsi="黑体" w:eastAsia="黑体"/>
          <w:sz w:val="32"/>
        </w:rPr>
      </w:pPr>
      <w:r>
        <w:rPr>
          <w:rFonts w:ascii="黑体" w:hAnsi="黑体" w:eastAsia="黑体"/>
          <w:sz w:val="32"/>
        </w:rPr>
        <w:br w:type="page"/>
      </w:r>
      <w:r>
        <w:rPr>
          <w:rFonts w:hint="eastAsia" w:ascii="黑体" w:hAnsi="黑体" w:eastAsia="黑体"/>
          <w:sz w:val="32"/>
        </w:rPr>
        <w:t>第二部分 申请人的承诺</w:t>
      </w:r>
    </w:p>
    <w:p w14:paraId="2874ECC2">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本单位就申请审批的水利工程质量检测乙级资质认定事项，作出下列承诺：</w:t>
      </w:r>
    </w:p>
    <w:p w14:paraId="0FF53AD2">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一、已经知悉行政审批部门告知的全部内容；</w:t>
      </w:r>
    </w:p>
    <w:p w14:paraId="55954189">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二、所填写的相关信息真实、准确、全面、无遗漏；</w:t>
      </w:r>
    </w:p>
    <w:p w14:paraId="412EA5E8">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三、本单位符合行政审批部门告知的条件和技术能力要求，并按照规定接受后续核查；</w:t>
      </w:r>
    </w:p>
    <w:p w14:paraId="56DC438F">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四、本单位能够提交行政审批部门告知的相关材料，电子化申报时提交的附件材料，能够按照行政审批部门的要求提供原件核查；</w:t>
      </w:r>
    </w:p>
    <w:p w14:paraId="24F3E420">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五、愿意承担虚假承诺、不实承诺、违反承诺所造成的损失和引发的相应法律责任；</w:t>
      </w:r>
    </w:p>
    <w:p w14:paraId="67178A99">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六、所作承诺是本单位的真实意思表示。</w:t>
      </w:r>
    </w:p>
    <w:p w14:paraId="1621A8BB">
      <w:pPr>
        <w:ind w:firstLine="640" w:firstLineChars="200"/>
        <w:jc w:val="left"/>
        <w:rPr>
          <w:rFonts w:ascii="仿宋" w:hAnsi="仿宋" w:eastAsia="仿宋"/>
          <w:sz w:val="32"/>
        </w:rPr>
      </w:pPr>
    </w:p>
    <w:p w14:paraId="7691EE9A">
      <w:pPr>
        <w:ind w:firstLine="640" w:firstLineChars="200"/>
        <w:jc w:val="left"/>
        <w:rPr>
          <w:rFonts w:ascii="仿宋" w:hAnsi="仿宋" w:eastAsia="仿宋"/>
          <w:sz w:val="32"/>
        </w:rPr>
      </w:pPr>
    </w:p>
    <w:p w14:paraId="0276896A">
      <w:pPr>
        <w:ind w:firstLine="640" w:firstLineChars="200"/>
        <w:jc w:val="left"/>
        <w:rPr>
          <w:rFonts w:hint="eastAsia" w:ascii="仿宋_GB2312" w:hAnsi="仿宋_GB2312" w:eastAsia="仿宋_GB2312" w:cs="仿宋_GB2312"/>
          <w:sz w:val="32"/>
        </w:rPr>
      </w:pPr>
      <w:r>
        <w:rPr>
          <w:rFonts w:ascii="仿宋" w:hAnsi="仿宋" w:eastAsia="仿宋"/>
          <w:sz w:val="32"/>
        </w:rPr>
        <w:t xml:space="preserve">                   </w:t>
      </w:r>
      <w:r>
        <w:rPr>
          <w:rFonts w:hint="eastAsia" w:ascii="仿宋_GB2312" w:hAnsi="仿宋_GB2312" w:eastAsia="仿宋_GB2312" w:cs="仿宋_GB2312"/>
          <w:sz w:val="32"/>
        </w:rPr>
        <w:t xml:space="preserve">  法定代表人签字：                    </w:t>
      </w:r>
    </w:p>
    <w:p w14:paraId="4DCE1B56">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 xml:space="preserve">                              （申请单位盖章）                       </w:t>
      </w:r>
    </w:p>
    <w:p w14:paraId="13BCBB90">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 xml:space="preserve">                                 年   月   日                      </w:t>
      </w:r>
    </w:p>
    <w:p w14:paraId="4BF8E69E">
      <w:pPr>
        <w:ind w:firstLine="640" w:firstLineChars="200"/>
        <w:jc w:val="left"/>
        <w:rPr>
          <w:rFonts w:hint="eastAsia" w:ascii="仿宋_GB2312" w:hAnsi="仿宋_GB2312" w:eastAsia="仿宋_GB2312" w:cs="仿宋_GB2312"/>
          <w:sz w:val="32"/>
        </w:rPr>
      </w:pPr>
      <w:r>
        <w:rPr>
          <w:rFonts w:hint="eastAsia" w:ascii="仿宋_GB2312" w:hAnsi="仿宋_GB2312" w:eastAsia="仿宋_GB2312" w:cs="仿宋_GB2312"/>
          <w:sz w:val="32"/>
        </w:rPr>
        <w:t xml:space="preserve">                                </w:t>
      </w:r>
    </w:p>
    <w:p w14:paraId="51E61D8E">
      <w:pPr>
        <w:ind w:firstLine="640" w:firstLineChars="200"/>
        <w:jc w:val="left"/>
      </w:pPr>
      <w:r>
        <w:rPr>
          <w:rFonts w:hint="eastAsia" w:ascii="仿宋_GB2312" w:hAnsi="仿宋_GB2312" w:eastAsia="仿宋_GB2312" w:cs="仿宋_GB2312"/>
          <w:sz w:val="32"/>
        </w:rPr>
        <w:t xml:space="preserve">（一式两份） </w:t>
      </w:r>
      <w:r>
        <w:rPr>
          <w:rFonts w:hint="eastAsia" w:ascii="仿宋" w:hAnsi="仿宋" w:eastAsia="仿宋"/>
          <w:sz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0B7949D1">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53C"/>
    <w:rsid w:val="00050B5E"/>
    <w:rsid w:val="0005224B"/>
    <w:rsid w:val="00067514"/>
    <w:rsid w:val="003B37DB"/>
    <w:rsid w:val="003B4B28"/>
    <w:rsid w:val="003F081A"/>
    <w:rsid w:val="005E4C01"/>
    <w:rsid w:val="0084453C"/>
    <w:rsid w:val="008C7AE4"/>
    <w:rsid w:val="00907027"/>
    <w:rsid w:val="00A15ACC"/>
    <w:rsid w:val="00A31B6E"/>
    <w:rsid w:val="00AA4BE0"/>
    <w:rsid w:val="0D8D5549"/>
    <w:rsid w:val="140B24A3"/>
    <w:rsid w:val="1F48552F"/>
    <w:rsid w:val="2A2007DE"/>
    <w:rsid w:val="4DCA7316"/>
    <w:rsid w:val="54370CBE"/>
    <w:rsid w:val="630A081A"/>
    <w:rsid w:val="63785036"/>
    <w:rsid w:val="78FC2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1227</Words>
  <Characters>1256</Characters>
  <Lines>10</Lines>
  <Paragraphs>3</Paragraphs>
  <TotalTime>2</TotalTime>
  <ScaleCrop>false</ScaleCrop>
  <LinksUpToDate>false</LinksUpToDate>
  <CharactersWithSpaces>1454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2019-12-03T02:38:00Z</dcterms:created>
  <dc:creator>杨会臣</dc:creator>
  <cp:lastModifiedBy>zyh</cp:lastModifiedBy>
  <dcterms:modified xsi:type="dcterms:W3CDTF">2026-03-18T10:24:36Z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BB753B73AEDF42B8A9AD05D697F121ED_13</vt:lpwstr>
  </property>
</Properties>
</file>