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left="0" w:leftChars="0" w:firstLine="0" w:firstLineChars="0"/>
        <w:jc w:val="left"/>
        <w:rPr>
          <w:rFonts w:hint="eastAsia" w:ascii="宋体" w:hAnsi="宋体" w:eastAsia="方正黑体_GBK" w:cs="方正黑体_GBK"/>
          <w:b/>
          <w:bCs/>
          <w:sz w:val="32"/>
          <w:szCs w:val="32"/>
        </w:rPr>
      </w:pPr>
      <w:r>
        <w:rPr>
          <w:rFonts w:hint="eastAsia" w:ascii="宋体" w:hAnsi="宋体" w:eastAsia="方正黑体_GBK" w:cs="方正黑体_GBK"/>
          <w:b/>
          <w:bCs/>
          <w:sz w:val="32"/>
          <w:szCs w:val="32"/>
        </w:rPr>
        <w:t>附件</w:t>
      </w:r>
      <w:bookmarkStart w:id="0" w:name="_GoBack"/>
      <w:bookmarkEnd w:id="0"/>
    </w:p>
    <w:p>
      <w:pPr>
        <w:snapToGrid w:val="0"/>
        <w:spacing w:line="580" w:lineRule="exact"/>
        <w:ind w:firstLine="0"/>
        <w:jc w:val="center"/>
        <w:rPr>
          <w:rFonts w:hint="eastAsia"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水土保持方案特性表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516"/>
        <w:gridCol w:w="134"/>
        <w:gridCol w:w="20"/>
        <w:gridCol w:w="362"/>
        <w:gridCol w:w="138"/>
        <w:gridCol w:w="130"/>
        <w:gridCol w:w="1295"/>
        <w:gridCol w:w="134"/>
        <w:gridCol w:w="1299"/>
        <w:gridCol w:w="909"/>
        <w:gridCol w:w="267"/>
        <w:gridCol w:w="392"/>
        <w:gridCol w:w="518"/>
        <w:gridCol w:w="520"/>
        <w:gridCol w:w="122"/>
        <w:gridCol w:w="11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71" w:type="dxa"/>
            <w:gridSpan w:val="4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项目名称</w:t>
            </w:r>
          </w:p>
        </w:tc>
        <w:tc>
          <w:tcPr>
            <w:tcW w:w="3358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河口至马关高速公路工程</w:t>
            </w:r>
          </w:p>
        </w:tc>
        <w:tc>
          <w:tcPr>
            <w:tcW w:w="260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流域管理机构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珠江水利委员会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涉及省（市、区）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云南省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涉及地市或个数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涉及县或个数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项目规模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主线84.03km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连接线9.573km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总投资（万元）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1656423.18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土建投资（万元）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1302272.66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动工时间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2023.6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完工时间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2026.5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设计水平年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2026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工程占地（hm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）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713.17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永久占地（hm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427.63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临时占地（hm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285.54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vMerge w:val="restart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土石方量（万m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eastAsia="仿宋"/>
                <w:sz w:val="18"/>
                <w:szCs w:val="18"/>
              </w:rPr>
              <w:t>）</w:t>
            </w: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挖方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填方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hint="eastAsia" w:ascii="宋体" w:hAnsi="宋体" w:eastAsia="仿宋"/>
                <w:sz w:val="18"/>
                <w:szCs w:val="18"/>
              </w:rPr>
              <w:t>利用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借方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2662.59</w:t>
            </w: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1072.52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hint="eastAsia" w:ascii="宋体" w:hAnsi="宋体" w:eastAsia="仿宋"/>
                <w:sz w:val="18"/>
                <w:szCs w:val="18"/>
              </w:rPr>
              <w:t>1</w:t>
            </w:r>
            <w:r>
              <w:rPr>
                <w:rFonts w:ascii="宋体" w:hAnsi="宋体" w:eastAsia="仿宋"/>
                <w:sz w:val="18"/>
                <w:szCs w:val="18"/>
              </w:rPr>
              <w:t>76.34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/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1413.73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571" w:type="dxa"/>
            <w:gridSpan w:val="6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重点防治区名称</w:t>
            </w:r>
          </w:p>
        </w:tc>
        <w:tc>
          <w:tcPr>
            <w:tcW w:w="6765" w:type="dxa"/>
            <w:gridSpan w:val="11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“</w:t>
            </w:r>
            <w:r>
              <w:rPr>
                <w:rFonts w:ascii="宋体" w:hAnsi="宋体" w:eastAsia="仿宋"/>
                <w:bCs/>
                <w:sz w:val="18"/>
                <w:szCs w:val="18"/>
              </w:rPr>
              <w:t>滇黔桂岩溶石漠化国家级水土流失重点治理区</w:t>
            </w:r>
            <w:r>
              <w:rPr>
                <w:rFonts w:ascii="宋体" w:hAnsi="宋体" w:eastAsia="仿宋"/>
                <w:sz w:val="18"/>
                <w:szCs w:val="18"/>
              </w:rPr>
              <w:t>”</w:t>
            </w:r>
            <w:r>
              <w:rPr>
                <w:rFonts w:hint="eastAsia" w:ascii="宋体" w:hAnsi="宋体" w:eastAsia="仿宋"/>
                <w:sz w:val="18"/>
                <w:szCs w:val="18"/>
              </w:rPr>
              <w:t>、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“</w:t>
            </w:r>
            <w:r>
              <w:rPr>
                <w:rFonts w:ascii="宋体" w:hAnsi="宋体" w:eastAsia="仿宋"/>
                <w:bCs/>
                <w:sz w:val="18"/>
                <w:szCs w:val="18"/>
              </w:rPr>
              <w:t>元江河口省级水土流失重点预防区</w:t>
            </w:r>
            <w:r>
              <w:rPr>
                <w:rFonts w:ascii="宋体" w:hAnsi="宋体" w:eastAsia="仿宋"/>
                <w:sz w:val="18"/>
                <w:szCs w:val="18"/>
              </w:rPr>
              <w:t>”</w:t>
            </w:r>
            <w:r>
              <w:rPr>
                <w:rFonts w:hint="eastAsia" w:ascii="宋体" w:hAnsi="宋体" w:eastAsia="仿宋"/>
                <w:sz w:val="18"/>
                <w:szCs w:val="18"/>
              </w:rPr>
              <w:t>、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“</w:t>
            </w:r>
            <w:r>
              <w:rPr>
                <w:rFonts w:ascii="宋体" w:hAnsi="宋体" w:eastAsia="仿宋"/>
                <w:bCs/>
                <w:sz w:val="18"/>
                <w:szCs w:val="18"/>
              </w:rPr>
              <w:t>滇东岩溶石漠化国家级水土流失重点治理区</w:t>
            </w:r>
            <w:r>
              <w:rPr>
                <w:rFonts w:ascii="宋体" w:hAnsi="宋体" w:eastAsia="仿宋"/>
                <w:sz w:val="18"/>
                <w:szCs w:val="18"/>
              </w:rPr>
              <w:t>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917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地貌类型</w:t>
            </w:r>
          </w:p>
        </w:tc>
        <w:tc>
          <w:tcPr>
            <w:tcW w:w="4421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  <w:lang w:bidi="en-US"/>
              </w:rPr>
              <w:t>构造侵蚀峡谷地貌、溶蚀侵蚀中山、构造侵蚀低中山、构造剥蚀溶蚀中低山峡谷地貌区、构造剥蚀溶蚀缓坡矮丘、盆地地貌</w:t>
            </w:r>
          </w:p>
        </w:tc>
        <w:tc>
          <w:tcPr>
            <w:tcW w:w="1819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水土保持区划</w:t>
            </w:r>
          </w:p>
        </w:tc>
        <w:tc>
          <w:tcPr>
            <w:tcW w:w="117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西南岩溶区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（云贵高原区）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3130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土壤侵蚀类型</w:t>
            </w:r>
          </w:p>
        </w:tc>
        <w:tc>
          <w:tcPr>
            <w:tcW w:w="129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水力侵蚀</w:t>
            </w:r>
          </w:p>
        </w:tc>
        <w:tc>
          <w:tcPr>
            <w:tcW w:w="260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土壤侵蚀强度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轻度侵蚀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3130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防治责任范围面积（hm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）</w:t>
            </w:r>
          </w:p>
        </w:tc>
        <w:tc>
          <w:tcPr>
            <w:tcW w:w="129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713.17</w:t>
            </w:r>
          </w:p>
        </w:tc>
        <w:tc>
          <w:tcPr>
            <w:tcW w:w="260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容许土壤流失量〔t/（km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•a）〕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3130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土壤流失预测总量（万t）</w:t>
            </w:r>
          </w:p>
        </w:tc>
        <w:tc>
          <w:tcPr>
            <w:tcW w:w="129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8.48</w:t>
            </w:r>
          </w:p>
        </w:tc>
        <w:tc>
          <w:tcPr>
            <w:tcW w:w="260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新增土壤流失量（万t）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7.01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3130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水土流失防治标准执行等级</w:t>
            </w:r>
          </w:p>
        </w:tc>
        <w:tc>
          <w:tcPr>
            <w:tcW w:w="5206" w:type="dxa"/>
            <w:gridSpan w:val="8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防治指标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水土流失治理度（%）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97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土壤流失控制比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渣土防护率（%）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表土保护率（%）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林草植被恢复率（%）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96</w:t>
            </w:r>
          </w:p>
        </w:tc>
        <w:tc>
          <w:tcPr>
            <w:tcW w:w="1430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林草覆盖率（%）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防治措施及工程量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工程措施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植物措施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防治措施</w:t>
            </w: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路基区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主体：排水沟14557m、边沟13110m、截水沟4708m、急流槽1827m，拱形骨架植草护坡13.76hm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、框格梁护坡8.69hm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新增：表土剥离41.79hm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，覆土面积26.67hm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主体：中央分隔带景观绿化0.16hm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，路侧景观绿化2.64hm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，三维网植草护坡2.64hm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 ：临时拦挡5878m，钢丝石笼挡墙630m，临时排水沟5169m，临时沉砂池20座，临时覆盖61245m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主体：排水沟23997m、边沟13288.5m、截水沟4586m、急流槽9131m，拱形骨架植草护坡16.81hm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、框格梁护坡4.30hm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，六棱块植生袋护坡0.35hm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新增：表土剥离50.83hm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，覆土面积21.50hm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主体：中央分隔带景观绿化0.46hm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，路侧景观绿化1.34hm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，植物纤维毯护坡2.1hm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 ：临时拦挡5110m，钢丝石笼挡墙575m，临时排水沟4043m，临时沉砂池20座，临时覆盖44371m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桥涵区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新增：表土剥离20.57hm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，施工迹地复耕6.99hm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，覆土面积13.20hm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新增：植被恢复6.21hm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新增：临时拦挡4814m，临时排水沟4320m，临时沉砂池52座，临时覆盖14380m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新增：表土剥离24.23hm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，施工迹地复耕9.08hm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，覆土面积14.06hm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新增：植被恢复4.98hm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新增：临时拦挡3478m，临时排水沟2800m，临时沉砂池31座，临时覆盖9540m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隧道区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主体：截水沟1982m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新增：表土剥离11hm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，覆土面积13.20hm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主体：洞顶及三角区绿化3.36hm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新增：临时排水沟5530m，临时沉砂池30座，临时覆盖11004m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主体：截水沟759m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新增：表土剥离8.40hm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，覆土面积3.14hm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主体：洞顶及三角区绿化3.14hm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新增：临时排水沟2180m，临时沉砂池12座，临时覆盖1720m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互通式立交区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主体：排水沟28493m、边沟22889.9m、截水沟4189m、急流槽1587m，拱形骨架植草护坡21.17hm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新增：表土剥离96.15hm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，覆土面积40.55hm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主体：景观绿化21.85hm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，路侧景观绿化2.79hm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，三维网植草护坡1.55hm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新增：临时拦挡6398m，临时排水沟6939m，临时沉砂池10座，临时覆盖218477m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，临时撒草9.26hm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主体：排水沟10802m、边沟10230m、截水沟1940m、急流槽2151m，拱形骨架植草护坡10.32hm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、框格梁护坡1.66hm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，六棱块植生袋护坡0.04hm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新增：表土剥离39.30hm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，覆土面积15.87hm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主体：景观绿化3.64hm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，路侧景观绿化0.54hm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，植物纤维毯护坡5.15hm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新增：临时拦挡2599m，临时排水沟3364m，临时沉砂池5座，临时覆盖36437m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，临时撒草5.46hm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沿线设施区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主体：排水沟1708m、边沟2128m，拱形骨架植草护坡4.03hm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新增：表土剥离22.81hm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，覆土面积10.11hm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主体：景观绿化6.13hm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，三维网植草护坡0.04hm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新增：临时拦挡874m，临时排水沟4490m，临时沉砂池6座，临时覆盖46582m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，临时撒草覆盖0.83hm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主体：排水沟954m，拱形骨架植草护坡2.16hm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新增：表土剥离3.18hm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，覆土面积2.22hm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主体：景观绿化0.42hm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，植物纤维毯护坡0.02hm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新增：临时拦挡320m，临时排水沟160m，临时沉砂池2座，临时覆盖25849m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，临时撒草覆盖0.15hm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改移工程区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主体：截水沟4928m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新增：表土剥离11.08hm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，覆土面积5.59hm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主体：三维网植草护坡1.72hm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新增：临时拦挡786m，临时排水沟1981m，临时沉砂池14座，临时覆盖11700m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主体：截水沟2176m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新增：表土剥离8.30hm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，覆土面积3.63hm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主体：植物纤维毯护坡0.68hm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新增：临时拦挡1716m，临时排水沟4751m，临时沉砂池37座，临时覆盖6800m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施工便道区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主体：排水沟124600m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新增：表土剥离40.83hm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，复耕20.46hm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，覆土面积30.90hm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新增：路面植被恢复12.96hm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，边坡植被恢复16.60hm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新增：临时拦挡5450m，临时沉砂池95座，临时覆盖5590m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主体：排水沟26212m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新增：表土剥离7.27hm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，复耕4.59hm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，覆土面积9.32hm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新增：路面植被恢复1.93hm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，边坡植被恢复2.80hm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新增：临时拦挡2700m，临时沉砂池47座，临时覆盖2795m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弃渣场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主体：挡渣墙1414m，截水沟32971m、排水沟15294m、排水盲沟14647m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新增：表土剥离124.79hm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，复耕54.53hm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，覆土面积121.58hm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新增：平台植被恢复19.13hm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，边坡植被恢复47.92hm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新增：临时拦挡12600m，干砌石拦挡1397.5m，临时撒草覆盖12hm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主体：挡渣墙308m，截水沟9639m、排水沟1493m、排水盲沟3170m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新增：表土剥离38.37hm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，复耕24.72hm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，覆土面积37.81hm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新增：平台植被恢复6.18hm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/>
                <w:sz w:val="18"/>
                <w:szCs w:val="18"/>
              </w:rPr>
              <w:t>，边坡植被恢复6.91hm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新增：临时拦挡3528m，干砌石拦挡148.2m，临时撒草覆盖3.36hm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施工营场地区</w:t>
            </w: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一标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新增：表土剥离11.99万m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，复耕9.21hm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，覆土面积14.30hm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，护脚挡墙1209m，截排水沟3022m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新增：植被恢复5.09hm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新增：临时拦挡14630m，临时排水沟18040m，临时沉砂池33座，临时覆盖19250m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，临时撒草覆盖2.04hm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401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2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</w:p>
        </w:tc>
        <w:tc>
          <w:tcPr>
            <w:tcW w:w="650" w:type="dxa"/>
            <w:gridSpan w:val="4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二标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新增：表土剥离16.45万m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，复耕12.69hm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，覆土面积18.42hm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，护脚挡墙787m，截排水沟2585m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新增：植被恢复5.73hm</w:t>
            </w:r>
            <w:r>
              <w:rPr>
                <w:rFonts w:ascii="宋体" w:hAnsi="宋体" w:eastAsia="仿宋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仿宋" w:cs="Times New Roman"/>
                <w:sz w:val="18"/>
                <w:szCs w:val="18"/>
              </w:rPr>
            </w:pPr>
            <w:r>
              <w:rPr>
                <w:rFonts w:ascii="宋体" w:hAnsi="宋体" w:eastAsia="仿宋" w:cs="Times New Roman"/>
                <w:sz w:val="18"/>
                <w:szCs w:val="18"/>
              </w:rPr>
              <w:t>新增：临时拦挡3937m，临时排水沟4565，临时沉砂池38座，临时覆盖1976m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  <w:r>
              <w:rPr>
                <w:rFonts w:ascii="宋体" w:hAnsi="宋体" w:eastAsia="仿宋" w:cs="Times New Roman"/>
                <w:sz w:val="18"/>
                <w:szCs w:val="18"/>
              </w:rPr>
              <w:t>，临时撒草覆盖3.95hm</w:t>
            </w:r>
            <w:r>
              <w:rPr>
                <w:rFonts w:ascii="宋体" w:hAnsi="宋体" w:eastAsia="仿宋" w:cs="Times New Roman"/>
                <w:sz w:val="18"/>
                <w:szCs w:val="1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投资（万元）</w:t>
            </w:r>
          </w:p>
        </w:tc>
        <w:tc>
          <w:tcPr>
            <w:tcW w:w="272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39810.41</w:t>
            </w:r>
          </w:p>
        </w:tc>
        <w:tc>
          <w:tcPr>
            <w:tcW w:w="1568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5685.12</w:t>
            </w:r>
          </w:p>
        </w:tc>
        <w:tc>
          <w:tcPr>
            <w:tcW w:w="2339" w:type="dxa"/>
            <w:gridSpan w:val="4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3087.16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3130" w:type="dxa"/>
            <w:gridSpan w:val="9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水土保持总投资（万元）</w:t>
            </w:r>
          </w:p>
        </w:tc>
        <w:tc>
          <w:tcPr>
            <w:tcW w:w="129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50723.23</w:t>
            </w:r>
          </w:p>
        </w:tc>
        <w:tc>
          <w:tcPr>
            <w:tcW w:w="260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独立费用（万元）</w:t>
            </w:r>
          </w:p>
        </w:tc>
        <w:tc>
          <w:tcPr>
            <w:tcW w:w="1301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1034.05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701" w:type="dxa"/>
            <w:gridSpan w:val="7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监理费（万元）</w:t>
            </w:r>
          </w:p>
        </w:tc>
        <w:tc>
          <w:tcPr>
            <w:tcW w:w="1429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60</w:t>
            </w:r>
          </w:p>
        </w:tc>
        <w:tc>
          <w:tcPr>
            <w:tcW w:w="1299" w:type="dxa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监测费（万元）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164.82</w:t>
            </w:r>
          </w:p>
        </w:tc>
        <w:tc>
          <w:tcPr>
            <w:tcW w:w="910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补偿费（元）</w:t>
            </w:r>
          </w:p>
        </w:tc>
        <w:tc>
          <w:tcPr>
            <w:tcW w:w="1821" w:type="dxa"/>
            <w:gridSpan w:val="3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4992190（河口县</w:t>
            </w:r>
            <w:r>
              <w:rPr>
                <w:rFonts w:ascii="宋体" w:hAnsi="宋体" w:eastAsia="仿宋"/>
                <w:bCs/>
                <w:sz w:val="18"/>
                <w:szCs w:val="18"/>
              </w:rPr>
              <w:t>2915220</w:t>
            </w:r>
            <w:r>
              <w:rPr>
                <w:rFonts w:ascii="宋体" w:hAnsi="宋体" w:eastAsia="仿宋"/>
                <w:sz w:val="18"/>
                <w:szCs w:val="18"/>
              </w:rPr>
              <w:t>元，马关县</w:t>
            </w:r>
            <w:r>
              <w:rPr>
                <w:rFonts w:ascii="宋体" w:hAnsi="宋体" w:eastAsia="仿宋"/>
                <w:bCs/>
                <w:sz w:val="18"/>
                <w:szCs w:val="18"/>
              </w:rPr>
              <w:t>2076970</w:t>
            </w:r>
            <w:r>
              <w:rPr>
                <w:rFonts w:ascii="宋体" w:hAnsi="宋体" w:eastAsia="仿宋"/>
                <w:sz w:val="18"/>
                <w:szCs w:val="18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33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方案编制单位</w:t>
            </w:r>
          </w:p>
        </w:tc>
        <w:tc>
          <w:tcPr>
            <w:tcW w:w="299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bCs/>
                <w:sz w:val="18"/>
                <w:szCs w:val="18"/>
              </w:rPr>
              <w:t>云南今禹生态工程咨询有限公司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建设单位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bCs/>
                <w:sz w:val="18"/>
                <w:szCs w:val="18"/>
              </w:rPr>
              <w:t>红河哈尼族彝族自治州交通运输局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33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法定代表人</w:t>
            </w:r>
          </w:p>
        </w:tc>
        <w:tc>
          <w:tcPr>
            <w:tcW w:w="299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周祥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法定代表人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hint="eastAsia" w:ascii="宋体" w:hAnsi="宋体" w:eastAsia="仿宋"/>
                <w:snapToGrid w:val="0"/>
                <w:kern w:val="0"/>
                <w:sz w:val="18"/>
              </w:rPr>
              <w:t>戴锐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33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地址</w:t>
            </w:r>
          </w:p>
        </w:tc>
        <w:tc>
          <w:tcPr>
            <w:tcW w:w="299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昆明市盘龙区万派中心11楼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地址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napToGrid w:val="0"/>
                <w:kern w:val="0"/>
                <w:sz w:val="18"/>
              </w:rPr>
              <w:t>红河州蒙自市兴盛路36号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33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邮编</w:t>
            </w:r>
          </w:p>
        </w:tc>
        <w:tc>
          <w:tcPr>
            <w:tcW w:w="299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napToGrid w:val="0"/>
                <w:kern w:val="0"/>
                <w:sz w:val="18"/>
                <w:szCs w:val="18"/>
              </w:rPr>
              <w:t>650224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邮编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napToGrid w:val="0"/>
                <w:kern w:val="0"/>
                <w:sz w:val="18"/>
              </w:rPr>
              <w:t>661199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33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电子邮箱</w:t>
            </w:r>
          </w:p>
        </w:tc>
        <w:tc>
          <w:tcPr>
            <w:tcW w:w="2996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/>
              </w:rPr>
              <w:fldChar w:fldCharType="begin"/>
            </w:r>
            <w:r>
              <w:rPr>
                <w:rFonts w:ascii="宋体" w:hAnsi="宋体"/>
              </w:rPr>
              <w:instrText xml:space="preserve"> HYPERLINK "mailto:409034150@qq.com" </w:instrText>
            </w:r>
            <w:r>
              <w:rPr>
                <w:rFonts w:ascii="宋体" w:hAnsi="宋体"/>
              </w:rPr>
              <w:fldChar w:fldCharType="separate"/>
            </w:r>
            <w:r>
              <w:rPr>
                <w:rFonts w:ascii="宋体" w:hAnsi="宋体" w:eastAsia="仿宋"/>
                <w:sz w:val="18"/>
                <w:szCs w:val="18"/>
              </w:rPr>
              <w:t>409034150</w:t>
            </w:r>
            <w:r>
              <w:rPr>
                <w:rFonts w:ascii="宋体" w:hAnsi="宋体" w:eastAsia="仿宋"/>
              </w:rPr>
              <w:t>@qq.com</w:t>
            </w:r>
            <w:r>
              <w:rPr>
                <w:rFonts w:ascii="宋体" w:hAnsi="宋体" w:eastAsia="仿宋"/>
              </w:rPr>
              <w:fldChar w:fldCharType="end"/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电子邮箱</w:t>
            </w:r>
          </w:p>
        </w:tc>
        <w:tc>
          <w:tcPr>
            <w:tcW w:w="2731" w:type="dxa"/>
            <w:gridSpan w:val="5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仿宋"/>
                <w:sz w:val="18"/>
                <w:szCs w:val="18"/>
              </w:rPr>
            </w:pPr>
            <w:r>
              <w:rPr>
                <w:rFonts w:ascii="宋体" w:hAnsi="宋体" w:eastAsia="仿宋"/>
                <w:sz w:val="18"/>
                <w:szCs w:val="18"/>
              </w:rPr>
              <w:t>309777433@qq.com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5BDB4C8D"/>
    <w:rsid w:val="5BDB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表格表格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仿宋_GB2312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2022-12-21T06:17:00Z</dcterms:created>
  <dc:creator>zyh</dc:creator>
  <cp:lastModifiedBy>zyh</cp:lastModifiedBy>
  <dcterms:modified xsi:type="dcterms:W3CDTF">2022-12-21T06:17:56Z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618A97CCF4E24C8CA27E49AF966EAFA1</vt:lpwstr>
  </property>
</Properties>
</file>