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80" w:lineRule="exact"/>
        <w:ind w:firstLine="0" w:firstLineChars="0"/>
        <w:jc w:val="left"/>
        <w:rPr>
          <w:rFonts w:ascii="宋体" w:hAnsi="宋体" w:eastAsia="黑体" w:cs="方正仿宋_GBK"/>
          <w:b/>
          <w:bCs/>
          <w:sz w:val="32"/>
          <w:szCs w:val="32"/>
        </w:rPr>
      </w:pPr>
      <w:bookmarkStart w:id="0" w:name="_GoBack"/>
      <w:r>
        <w:rPr>
          <w:rFonts w:hint="eastAsia" w:ascii="宋体" w:hAnsi="宋体" w:eastAsia="方正黑体_GBK" w:cs="方正仿宋_GBK"/>
          <w:b/>
          <w:bCs/>
          <w:sz w:val="32"/>
          <w:szCs w:val="32"/>
        </w:rPr>
        <w:t>附件</w:t>
      </w:r>
    </w:p>
    <w:bookmarkEnd w:id="0"/>
    <w:p>
      <w:pPr>
        <w:snapToGrid w:val="0"/>
        <w:spacing w:line="580" w:lineRule="exact"/>
        <w:ind w:firstLine="640"/>
        <w:jc w:val="center"/>
        <w:rPr>
          <w:rFonts w:hint="eastAsia" w:ascii="宋体" w:hAnsi="宋体" w:eastAsia="方正小标宋_GBK" w:cs="方正仿宋_GBK"/>
          <w:sz w:val="36"/>
          <w:szCs w:val="36"/>
        </w:rPr>
      </w:pPr>
      <w:r>
        <w:rPr>
          <w:rFonts w:hint="eastAsia" w:ascii="宋体" w:hAnsi="宋体" w:eastAsia="方正小标宋_GBK" w:cs="方正仿宋_GBK"/>
          <w:sz w:val="36"/>
          <w:szCs w:val="36"/>
        </w:rPr>
        <w:t>水土保持方案特性表</w:t>
      </w:r>
    </w:p>
    <w:tbl>
      <w:tblPr>
        <w:tblStyle w:val="4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3"/>
        <w:gridCol w:w="547"/>
        <w:gridCol w:w="156"/>
        <w:gridCol w:w="255"/>
        <w:gridCol w:w="118"/>
        <w:gridCol w:w="140"/>
        <w:gridCol w:w="22"/>
        <w:gridCol w:w="66"/>
        <w:gridCol w:w="1374"/>
        <w:gridCol w:w="17"/>
        <w:gridCol w:w="265"/>
        <w:gridCol w:w="383"/>
        <w:gridCol w:w="415"/>
        <w:gridCol w:w="405"/>
        <w:gridCol w:w="108"/>
        <w:gridCol w:w="137"/>
        <w:gridCol w:w="532"/>
        <w:gridCol w:w="565"/>
        <w:gridCol w:w="236"/>
        <w:gridCol w:w="19"/>
        <w:gridCol w:w="797"/>
        <w:gridCol w:w="378"/>
        <w:gridCol w:w="299"/>
        <w:gridCol w:w="93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116" w:type="dxa"/>
            <w:gridSpan w:val="3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项目名称</w:t>
            </w:r>
          </w:p>
        </w:tc>
        <w:tc>
          <w:tcPr>
            <w:tcW w:w="3568" w:type="dxa"/>
            <w:gridSpan w:val="12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姚安至南华高速公路</w:t>
            </w:r>
          </w:p>
        </w:tc>
        <w:tc>
          <w:tcPr>
            <w:tcW w:w="2286" w:type="dxa"/>
            <w:gridSpan w:val="6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流域管理机构</w:t>
            </w:r>
          </w:p>
        </w:tc>
        <w:tc>
          <w:tcPr>
            <w:tcW w:w="1611" w:type="dxa"/>
            <w:gridSpan w:val="3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长江水利委员会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651" w:type="dxa"/>
            <w:gridSpan w:val="7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涉及省（市、区）</w:t>
            </w:r>
          </w:p>
        </w:tc>
        <w:tc>
          <w:tcPr>
            <w:tcW w:w="1457" w:type="dxa"/>
            <w:gridSpan w:val="3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云南省</w:t>
            </w:r>
          </w:p>
        </w:tc>
        <w:tc>
          <w:tcPr>
            <w:tcW w:w="1576" w:type="dxa"/>
            <w:gridSpan w:val="5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涉及地市或个数</w:t>
            </w:r>
          </w:p>
        </w:tc>
        <w:tc>
          <w:tcPr>
            <w:tcW w:w="1234" w:type="dxa"/>
            <w:gridSpan w:val="3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楚雄州</w:t>
            </w:r>
          </w:p>
        </w:tc>
        <w:tc>
          <w:tcPr>
            <w:tcW w:w="1430" w:type="dxa"/>
            <w:gridSpan w:val="4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涉及县或个数</w:t>
            </w:r>
          </w:p>
        </w:tc>
        <w:tc>
          <w:tcPr>
            <w:tcW w:w="1233" w:type="dxa"/>
            <w:gridSpan w:val="2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姚安县、南华县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371" w:type="dxa"/>
            <w:gridSpan w:val="4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项目规模</w:t>
            </w:r>
          </w:p>
        </w:tc>
        <w:tc>
          <w:tcPr>
            <w:tcW w:w="1737" w:type="dxa"/>
            <w:gridSpan w:val="6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主线35.755km</w:t>
            </w:r>
          </w:p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连接线14.996km</w:t>
            </w:r>
          </w:p>
        </w:tc>
        <w:tc>
          <w:tcPr>
            <w:tcW w:w="1576" w:type="dxa"/>
            <w:gridSpan w:val="5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总投资（万元）</w:t>
            </w:r>
          </w:p>
        </w:tc>
        <w:tc>
          <w:tcPr>
            <w:tcW w:w="1234" w:type="dxa"/>
            <w:gridSpan w:val="3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756290.9129</w:t>
            </w:r>
          </w:p>
        </w:tc>
        <w:tc>
          <w:tcPr>
            <w:tcW w:w="1430" w:type="dxa"/>
            <w:gridSpan w:val="4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土建投资（万元）</w:t>
            </w:r>
          </w:p>
        </w:tc>
        <w:tc>
          <w:tcPr>
            <w:tcW w:w="1233" w:type="dxa"/>
            <w:gridSpan w:val="2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588271.2291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371" w:type="dxa"/>
            <w:gridSpan w:val="4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动工时间</w:t>
            </w:r>
          </w:p>
        </w:tc>
        <w:tc>
          <w:tcPr>
            <w:tcW w:w="1737" w:type="dxa"/>
            <w:gridSpan w:val="6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2022.12</w:t>
            </w:r>
          </w:p>
        </w:tc>
        <w:tc>
          <w:tcPr>
            <w:tcW w:w="1576" w:type="dxa"/>
            <w:gridSpan w:val="5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完工时间</w:t>
            </w:r>
          </w:p>
        </w:tc>
        <w:tc>
          <w:tcPr>
            <w:tcW w:w="1234" w:type="dxa"/>
            <w:gridSpan w:val="3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2025.11</w:t>
            </w:r>
          </w:p>
        </w:tc>
        <w:tc>
          <w:tcPr>
            <w:tcW w:w="1430" w:type="dxa"/>
            <w:gridSpan w:val="4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设计水平年</w:t>
            </w:r>
          </w:p>
        </w:tc>
        <w:tc>
          <w:tcPr>
            <w:tcW w:w="1233" w:type="dxa"/>
            <w:gridSpan w:val="2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2026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371" w:type="dxa"/>
            <w:gridSpan w:val="4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工程占地（hm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）</w:t>
            </w:r>
          </w:p>
        </w:tc>
        <w:tc>
          <w:tcPr>
            <w:tcW w:w="1737" w:type="dxa"/>
            <w:gridSpan w:val="6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509.22</w:t>
            </w:r>
          </w:p>
        </w:tc>
        <w:tc>
          <w:tcPr>
            <w:tcW w:w="1576" w:type="dxa"/>
            <w:gridSpan w:val="5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永久占地（hm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）</w:t>
            </w:r>
          </w:p>
        </w:tc>
        <w:tc>
          <w:tcPr>
            <w:tcW w:w="1234" w:type="dxa"/>
            <w:gridSpan w:val="3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319.26</w:t>
            </w:r>
          </w:p>
        </w:tc>
        <w:tc>
          <w:tcPr>
            <w:tcW w:w="1430" w:type="dxa"/>
            <w:gridSpan w:val="4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临时占地（hm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）</w:t>
            </w:r>
          </w:p>
        </w:tc>
        <w:tc>
          <w:tcPr>
            <w:tcW w:w="1233" w:type="dxa"/>
            <w:gridSpan w:val="2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189.96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629" w:type="dxa"/>
            <w:gridSpan w:val="6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土石方量（万m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3</w:t>
            </w:r>
            <w:r>
              <w:rPr>
                <w:rFonts w:ascii="宋体" w:hAnsi="宋体" w:cs="方正仿宋_GBK"/>
                <w:szCs w:val="18"/>
              </w:rPr>
              <w:t>）</w:t>
            </w:r>
          </w:p>
        </w:tc>
        <w:tc>
          <w:tcPr>
            <w:tcW w:w="14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挖方</w:t>
            </w:r>
          </w:p>
        </w:tc>
        <w:tc>
          <w:tcPr>
            <w:tcW w:w="1576" w:type="dxa"/>
            <w:gridSpan w:val="5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填方</w:t>
            </w:r>
          </w:p>
        </w:tc>
        <w:tc>
          <w:tcPr>
            <w:tcW w:w="1234" w:type="dxa"/>
            <w:gridSpan w:val="3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用作骨料等建材的利用方</w:t>
            </w:r>
          </w:p>
        </w:tc>
        <w:tc>
          <w:tcPr>
            <w:tcW w:w="1430" w:type="dxa"/>
            <w:gridSpan w:val="4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借方</w:t>
            </w:r>
          </w:p>
        </w:tc>
        <w:tc>
          <w:tcPr>
            <w:tcW w:w="1233" w:type="dxa"/>
            <w:gridSpan w:val="2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余（弃）方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629" w:type="dxa"/>
            <w:gridSpan w:val="6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</w:p>
        </w:tc>
        <w:tc>
          <w:tcPr>
            <w:tcW w:w="1479" w:type="dxa"/>
            <w:gridSpan w:val="4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1701.27</w:t>
            </w:r>
          </w:p>
        </w:tc>
        <w:tc>
          <w:tcPr>
            <w:tcW w:w="1576" w:type="dxa"/>
            <w:gridSpan w:val="5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768.73</w:t>
            </w:r>
          </w:p>
        </w:tc>
        <w:tc>
          <w:tcPr>
            <w:tcW w:w="1234" w:type="dxa"/>
            <w:gridSpan w:val="3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/</w:t>
            </w:r>
          </w:p>
        </w:tc>
        <w:tc>
          <w:tcPr>
            <w:tcW w:w="1430" w:type="dxa"/>
            <w:gridSpan w:val="4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/</w:t>
            </w:r>
          </w:p>
        </w:tc>
        <w:tc>
          <w:tcPr>
            <w:tcW w:w="1233" w:type="dxa"/>
            <w:gridSpan w:val="2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932.54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629" w:type="dxa"/>
            <w:gridSpan w:val="6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重点防治区名称</w:t>
            </w:r>
          </w:p>
        </w:tc>
        <w:tc>
          <w:tcPr>
            <w:tcW w:w="6952" w:type="dxa"/>
            <w:gridSpan w:val="18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滇中北楚雄州级水土流失重点预防区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960" w:type="dxa"/>
            <w:gridSpan w:val="2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地貌类型</w:t>
            </w:r>
          </w:p>
        </w:tc>
        <w:tc>
          <w:tcPr>
            <w:tcW w:w="2796" w:type="dxa"/>
            <w:gridSpan w:val="10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构造剥蚀低中山地形地貌和侵蚀堆积地貌</w:t>
            </w:r>
          </w:p>
        </w:tc>
        <w:tc>
          <w:tcPr>
            <w:tcW w:w="1597" w:type="dxa"/>
            <w:gridSpan w:val="5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水土保持区划</w:t>
            </w:r>
          </w:p>
        </w:tc>
        <w:tc>
          <w:tcPr>
            <w:tcW w:w="3228" w:type="dxa"/>
            <w:gridSpan w:val="7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西南岩溶区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373" w:type="dxa"/>
            <w:gridSpan w:val="11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土壤侵蚀类型</w:t>
            </w:r>
          </w:p>
        </w:tc>
        <w:tc>
          <w:tcPr>
            <w:tcW w:w="1203" w:type="dxa"/>
            <w:gridSpan w:val="3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水力侵蚀</w:t>
            </w:r>
          </w:p>
        </w:tc>
        <w:tc>
          <w:tcPr>
            <w:tcW w:w="3071" w:type="dxa"/>
            <w:gridSpan w:val="9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土壤侵蚀强度</w:t>
            </w:r>
          </w:p>
        </w:tc>
        <w:tc>
          <w:tcPr>
            <w:tcW w:w="934" w:type="dxa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轻度侵蚀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373" w:type="dxa"/>
            <w:gridSpan w:val="11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防治责任范围面积（hm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）</w:t>
            </w:r>
          </w:p>
        </w:tc>
        <w:tc>
          <w:tcPr>
            <w:tcW w:w="798" w:type="dxa"/>
            <w:gridSpan w:val="2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509.22</w:t>
            </w:r>
          </w:p>
        </w:tc>
        <w:tc>
          <w:tcPr>
            <w:tcW w:w="3476" w:type="dxa"/>
            <w:gridSpan w:val="10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容许土壤流失量[t/(km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•a)]</w:t>
            </w:r>
          </w:p>
        </w:tc>
        <w:tc>
          <w:tcPr>
            <w:tcW w:w="934" w:type="dxa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500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373" w:type="dxa"/>
            <w:gridSpan w:val="11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土壤流失预测总量（万t）</w:t>
            </w:r>
          </w:p>
        </w:tc>
        <w:tc>
          <w:tcPr>
            <w:tcW w:w="798" w:type="dxa"/>
            <w:gridSpan w:val="2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12.38</w:t>
            </w:r>
          </w:p>
        </w:tc>
        <w:tc>
          <w:tcPr>
            <w:tcW w:w="3476" w:type="dxa"/>
            <w:gridSpan w:val="10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新增土壤流失量（万t）</w:t>
            </w:r>
          </w:p>
        </w:tc>
        <w:tc>
          <w:tcPr>
            <w:tcW w:w="934" w:type="dxa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9.21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373" w:type="dxa"/>
            <w:gridSpan w:val="11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水土流失防治标准执行等级</w:t>
            </w:r>
          </w:p>
        </w:tc>
        <w:tc>
          <w:tcPr>
            <w:tcW w:w="5208" w:type="dxa"/>
            <w:gridSpan w:val="13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西南岩溶区建设类二级标准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717" w:type="dxa"/>
            <w:gridSpan w:val="8"/>
            <w:vMerge w:val="restart"/>
            <w:noWrap w:val="0"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防治目标</w:t>
            </w:r>
          </w:p>
        </w:tc>
        <w:tc>
          <w:tcPr>
            <w:tcW w:w="2454" w:type="dxa"/>
            <w:gridSpan w:val="5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水土流失治理度（%）</w:t>
            </w:r>
          </w:p>
        </w:tc>
        <w:tc>
          <w:tcPr>
            <w:tcW w:w="2002" w:type="dxa"/>
            <w:gridSpan w:val="7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97</w:t>
            </w:r>
          </w:p>
        </w:tc>
        <w:tc>
          <w:tcPr>
            <w:tcW w:w="1474" w:type="dxa"/>
            <w:gridSpan w:val="3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土壤流失控制比</w:t>
            </w:r>
          </w:p>
        </w:tc>
        <w:tc>
          <w:tcPr>
            <w:tcW w:w="934" w:type="dxa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1.0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717" w:type="dxa"/>
            <w:gridSpan w:val="8"/>
            <w:vMerge w:val="continue"/>
            <w:noWrap w:val="0"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</w:p>
        </w:tc>
        <w:tc>
          <w:tcPr>
            <w:tcW w:w="2454" w:type="dxa"/>
            <w:gridSpan w:val="5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渣土防护率（%）</w:t>
            </w:r>
          </w:p>
        </w:tc>
        <w:tc>
          <w:tcPr>
            <w:tcW w:w="2002" w:type="dxa"/>
            <w:gridSpan w:val="7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92</w:t>
            </w:r>
          </w:p>
        </w:tc>
        <w:tc>
          <w:tcPr>
            <w:tcW w:w="1474" w:type="dxa"/>
            <w:gridSpan w:val="3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表土保护率（%）</w:t>
            </w:r>
          </w:p>
        </w:tc>
        <w:tc>
          <w:tcPr>
            <w:tcW w:w="934" w:type="dxa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95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717" w:type="dxa"/>
            <w:gridSpan w:val="8"/>
            <w:vMerge w:val="continue"/>
            <w:noWrap w:val="0"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</w:p>
        </w:tc>
        <w:tc>
          <w:tcPr>
            <w:tcW w:w="2454" w:type="dxa"/>
            <w:gridSpan w:val="5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林草植被恢复率（%）</w:t>
            </w:r>
          </w:p>
        </w:tc>
        <w:tc>
          <w:tcPr>
            <w:tcW w:w="2002" w:type="dxa"/>
            <w:gridSpan w:val="7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96</w:t>
            </w:r>
          </w:p>
        </w:tc>
        <w:tc>
          <w:tcPr>
            <w:tcW w:w="1474" w:type="dxa"/>
            <w:gridSpan w:val="3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林草覆盖率（%）</w:t>
            </w:r>
          </w:p>
        </w:tc>
        <w:tc>
          <w:tcPr>
            <w:tcW w:w="934" w:type="dxa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23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717" w:type="dxa"/>
            <w:gridSpan w:val="8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防治措施及工程量</w:t>
            </w:r>
          </w:p>
        </w:tc>
        <w:tc>
          <w:tcPr>
            <w:tcW w:w="2454" w:type="dxa"/>
            <w:gridSpan w:val="5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工程措施</w:t>
            </w:r>
          </w:p>
        </w:tc>
        <w:tc>
          <w:tcPr>
            <w:tcW w:w="1983" w:type="dxa"/>
            <w:gridSpan w:val="6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植物措施</w:t>
            </w:r>
          </w:p>
        </w:tc>
        <w:tc>
          <w:tcPr>
            <w:tcW w:w="2427" w:type="dxa"/>
            <w:gridSpan w:val="5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临时措施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413" w:type="dxa"/>
            <w:vMerge w:val="restart"/>
            <w:noWrap w:val="0"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防治措施</w:t>
            </w:r>
          </w:p>
        </w:tc>
        <w:tc>
          <w:tcPr>
            <w:tcW w:w="1304" w:type="dxa"/>
            <w:gridSpan w:val="7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主线路基区</w:t>
            </w:r>
          </w:p>
        </w:tc>
        <w:tc>
          <w:tcPr>
            <w:tcW w:w="2454" w:type="dxa"/>
            <w:gridSpan w:val="5"/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主体：截排水工程86127.50m，综合护坡（工程部分）183467.20m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。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新增：表土收集24.49万m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3</w:t>
            </w:r>
            <w:r>
              <w:rPr>
                <w:rFonts w:ascii="宋体" w:hAnsi="宋体" w:cs="方正仿宋_GBK"/>
                <w:szCs w:val="18"/>
              </w:rPr>
              <w:t>，表土回覆10.50万m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3</w:t>
            </w:r>
            <w:r>
              <w:rPr>
                <w:rFonts w:ascii="宋体" w:hAnsi="宋体" w:cs="方正仿宋_GBK"/>
                <w:szCs w:val="18"/>
              </w:rPr>
              <w:t>。</w:t>
            </w:r>
          </w:p>
        </w:tc>
        <w:tc>
          <w:tcPr>
            <w:tcW w:w="1983" w:type="dxa"/>
            <w:gridSpan w:val="6"/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主体：综合护坡（植物部分）281402.50m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，中央隔离绿化带5662.00m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，路基两侧绿化113275.00m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。</w:t>
            </w:r>
          </w:p>
        </w:tc>
        <w:tc>
          <w:tcPr>
            <w:tcW w:w="2427" w:type="dxa"/>
            <w:gridSpan w:val="5"/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新增：临时拦挡338m、临时覆盖451297.50m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413" w:type="dxa"/>
            <w:vMerge w:val="continue"/>
            <w:noWrap w:val="0"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</w:p>
        </w:tc>
        <w:tc>
          <w:tcPr>
            <w:tcW w:w="1304" w:type="dxa"/>
            <w:gridSpan w:val="7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连接线路基区</w:t>
            </w:r>
          </w:p>
        </w:tc>
        <w:tc>
          <w:tcPr>
            <w:tcW w:w="2454" w:type="dxa"/>
            <w:gridSpan w:val="5"/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主体：截排水工程51625m，综合护坡（工程部分）97387.40m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。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新增：表土收集8.87万m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3</w:t>
            </w:r>
            <w:r>
              <w:rPr>
                <w:rFonts w:ascii="宋体" w:hAnsi="宋体" w:cs="方正仿宋_GBK"/>
                <w:szCs w:val="18"/>
              </w:rPr>
              <w:t>，覆土3.44万m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3</w:t>
            </w:r>
            <w:r>
              <w:rPr>
                <w:rFonts w:ascii="宋体" w:hAnsi="宋体" w:cs="方正仿宋_GBK"/>
                <w:szCs w:val="18"/>
              </w:rPr>
              <w:t>。</w:t>
            </w:r>
          </w:p>
        </w:tc>
        <w:tc>
          <w:tcPr>
            <w:tcW w:w="1983" w:type="dxa"/>
            <w:gridSpan w:val="6"/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主体：综合护坡（植物部分）173345.92m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，中央隔离绿化带9505.00m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，路基两侧绿化27737.00m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</w:p>
        </w:tc>
        <w:tc>
          <w:tcPr>
            <w:tcW w:w="2427" w:type="dxa"/>
            <w:gridSpan w:val="5"/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新增：临时排水、沉沙（永临结合不计量），布置临时拦挡4600，临时覆盖210587.92m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413" w:type="dxa"/>
            <w:vMerge w:val="continue"/>
            <w:noWrap w:val="0"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</w:p>
        </w:tc>
        <w:tc>
          <w:tcPr>
            <w:tcW w:w="1304" w:type="dxa"/>
            <w:gridSpan w:val="7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桥涵工程区</w:t>
            </w:r>
          </w:p>
        </w:tc>
        <w:tc>
          <w:tcPr>
            <w:tcW w:w="2454" w:type="dxa"/>
            <w:gridSpan w:val="5"/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新增：表土收集1.25万m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3</w:t>
            </w:r>
            <w:r>
              <w:rPr>
                <w:rFonts w:ascii="宋体" w:hAnsi="宋体" w:cs="方正仿宋_GBK"/>
                <w:szCs w:val="18"/>
              </w:rPr>
              <w:t>。</w:t>
            </w:r>
          </w:p>
        </w:tc>
        <w:tc>
          <w:tcPr>
            <w:tcW w:w="1983" w:type="dxa"/>
            <w:gridSpan w:val="6"/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/</w:t>
            </w:r>
          </w:p>
        </w:tc>
        <w:tc>
          <w:tcPr>
            <w:tcW w:w="2427" w:type="dxa"/>
            <w:gridSpan w:val="5"/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新增：临时拦挡5087.25m，临时排水沟29027.25m，临时沉沙池445座，临时覆盖7847.25m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、临时撒草10174.50m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413" w:type="dxa"/>
            <w:vMerge w:val="continue"/>
            <w:noWrap w:val="0"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</w:p>
        </w:tc>
        <w:tc>
          <w:tcPr>
            <w:tcW w:w="1304" w:type="dxa"/>
            <w:gridSpan w:val="7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隧道工程区</w:t>
            </w:r>
          </w:p>
        </w:tc>
        <w:tc>
          <w:tcPr>
            <w:tcW w:w="2454" w:type="dxa"/>
            <w:gridSpan w:val="5"/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主体：截排水沟4765.24m，，综合护坡（工程部分）三维网护坡7670 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。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新增：表土收集0.80万m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3</w:t>
            </w:r>
            <w:r>
              <w:rPr>
                <w:rFonts w:ascii="宋体" w:hAnsi="宋体" w:cs="方正仿宋_GBK"/>
                <w:szCs w:val="18"/>
              </w:rPr>
              <w:t>，覆土0.40万m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3</w:t>
            </w:r>
            <w:r>
              <w:rPr>
                <w:rFonts w:ascii="宋体" w:hAnsi="宋体" w:cs="方正仿宋_GBK"/>
                <w:szCs w:val="18"/>
              </w:rPr>
              <w:t>。</w:t>
            </w:r>
          </w:p>
        </w:tc>
        <w:tc>
          <w:tcPr>
            <w:tcW w:w="1983" w:type="dxa"/>
            <w:gridSpan w:val="6"/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主体：综合护坡植物部分7016.41m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，洞口绿化8022.00m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，三角区绿化628.00m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</w:p>
        </w:tc>
        <w:tc>
          <w:tcPr>
            <w:tcW w:w="2427" w:type="dxa"/>
            <w:gridSpan w:val="5"/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新增：临时排水沟5965.24m，临时沉沙池24座，临时覆盖40274m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413" w:type="dxa"/>
            <w:vMerge w:val="continue"/>
            <w:noWrap w:val="0"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</w:p>
        </w:tc>
        <w:tc>
          <w:tcPr>
            <w:tcW w:w="1304" w:type="dxa"/>
            <w:gridSpan w:val="7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立交工程区</w:t>
            </w:r>
          </w:p>
        </w:tc>
        <w:tc>
          <w:tcPr>
            <w:tcW w:w="2454" w:type="dxa"/>
            <w:gridSpan w:val="5"/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主体：截排水工程49603.41m，综合护坡（工程部分）126040.68m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。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新增：表土收集6.49万m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3</w:t>
            </w:r>
            <w:r>
              <w:rPr>
                <w:rFonts w:ascii="宋体" w:hAnsi="宋体" w:cs="方正仿宋_GBK"/>
                <w:szCs w:val="18"/>
              </w:rPr>
              <w:t>，覆土9.66万m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3</w:t>
            </w:r>
            <w:r>
              <w:rPr>
                <w:rFonts w:ascii="宋体" w:hAnsi="宋体" w:cs="方正仿宋_GBK"/>
                <w:szCs w:val="18"/>
              </w:rPr>
              <w:t>。</w:t>
            </w:r>
          </w:p>
        </w:tc>
        <w:tc>
          <w:tcPr>
            <w:tcW w:w="1983" w:type="dxa"/>
            <w:gridSpan w:val="6"/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主体：综合护坡（植物部分）107803.75m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，立面区面状绿化180815.00m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，路基两侧绿化26827.00m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。</w:t>
            </w:r>
          </w:p>
        </w:tc>
        <w:tc>
          <w:tcPr>
            <w:tcW w:w="2427" w:type="dxa"/>
            <w:gridSpan w:val="5"/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新增：临时排水、沉沙（永临结合不计量），布置临时覆盖315445.75m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，临时拦挡150m，临时撒草13200m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413" w:type="dxa"/>
            <w:vMerge w:val="continue"/>
            <w:noWrap w:val="0"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</w:p>
        </w:tc>
        <w:tc>
          <w:tcPr>
            <w:tcW w:w="1304" w:type="dxa"/>
            <w:gridSpan w:val="7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沿线附属设施区</w:t>
            </w:r>
          </w:p>
        </w:tc>
        <w:tc>
          <w:tcPr>
            <w:tcW w:w="2454" w:type="dxa"/>
            <w:gridSpan w:val="5"/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主体：截排水工程6920.80m，综合护坡（工程部分）25716.00m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。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新增：表土收集1.16万m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3</w:t>
            </w:r>
            <w:r>
              <w:rPr>
                <w:rFonts w:ascii="宋体" w:hAnsi="宋体" w:cs="方正仿宋_GBK"/>
                <w:szCs w:val="18"/>
              </w:rPr>
              <w:t>，覆土1.32万m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3</w:t>
            </w:r>
            <w:r>
              <w:rPr>
                <w:rFonts w:ascii="宋体" w:hAnsi="宋体" w:cs="方正仿宋_GBK"/>
                <w:szCs w:val="18"/>
              </w:rPr>
              <w:t>。</w:t>
            </w:r>
          </w:p>
        </w:tc>
        <w:tc>
          <w:tcPr>
            <w:tcW w:w="1983" w:type="dxa"/>
            <w:gridSpan w:val="6"/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主体：综合护坡（植物部分）27232.10m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，场区内景观绿化32449.00m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。</w:t>
            </w:r>
          </w:p>
        </w:tc>
        <w:tc>
          <w:tcPr>
            <w:tcW w:w="2427" w:type="dxa"/>
            <w:gridSpan w:val="5"/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新增：临时拦挡5800m，临时排水沟4660.40m，临时沉沙池52座，临时覆盖96881m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，临时撒草24800m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413" w:type="dxa"/>
            <w:vMerge w:val="continue"/>
            <w:noWrap w:val="0"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</w:p>
        </w:tc>
        <w:tc>
          <w:tcPr>
            <w:tcW w:w="1304" w:type="dxa"/>
            <w:gridSpan w:val="7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改移工程区</w:t>
            </w:r>
          </w:p>
        </w:tc>
        <w:tc>
          <w:tcPr>
            <w:tcW w:w="2454" w:type="dxa"/>
            <w:gridSpan w:val="5"/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主体：截排水工程7613m、挡土墙15287.22m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3</w:t>
            </w:r>
            <w:r>
              <w:rPr>
                <w:rFonts w:ascii="宋体" w:hAnsi="宋体" w:cs="方正仿宋_GBK"/>
                <w:szCs w:val="18"/>
              </w:rPr>
              <w:t>。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新增：表土收集1.81万m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3</w:t>
            </w:r>
            <w:r>
              <w:rPr>
                <w:rFonts w:ascii="宋体" w:hAnsi="宋体" w:cs="方正仿宋_GBK"/>
                <w:szCs w:val="18"/>
              </w:rPr>
              <w:t>。</w:t>
            </w:r>
          </w:p>
        </w:tc>
        <w:tc>
          <w:tcPr>
            <w:tcW w:w="1983" w:type="dxa"/>
            <w:gridSpan w:val="6"/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/</w:t>
            </w:r>
          </w:p>
        </w:tc>
        <w:tc>
          <w:tcPr>
            <w:tcW w:w="2427" w:type="dxa"/>
            <w:gridSpan w:val="5"/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新增：临时排水（永临结合不计量），布置临时拦挡4027.60m，临时沉沙池28座，临时覆盖8204m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413" w:type="dxa"/>
            <w:vMerge w:val="continue"/>
            <w:noWrap w:val="0"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</w:p>
        </w:tc>
        <w:tc>
          <w:tcPr>
            <w:tcW w:w="1304" w:type="dxa"/>
            <w:gridSpan w:val="7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弃渣场区</w:t>
            </w:r>
          </w:p>
        </w:tc>
        <w:tc>
          <w:tcPr>
            <w:tcW w:w="2454" w:type="dxa"/>
            <w:gridSpan w:val="5"/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新增：弃渣场防治区表土剥离5.54万m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3</w:t>
            </w:r>
            <w:r>
              <w:rPr>
                <w:rFonts w:ascii="宋体" w:hAnsi="宋体" w:cs="方正仿宋_GBK"/>
                <w:szCs w:val="18"/>
              </w:rPr>
              <w:t>、覆土14.52万m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3</w:t>
            </w:r>
            <w:r>
              <w:rPr>
                <w:rFonts w:ascii="宋体" w:hAnsi="宋体" w:cs="方正仿宋_GBK"/>
                <w:szCs w:val="18"/>
              </w:rPr>
              <w:t>、C20砼挡渣墙676.41m、八字形导流墙91.70m、C20砼截水沟15327.51m，C20砼跌坎6215.59m、C20砼顺接设施14座、C20砼马道排水沟23863.78m、盲沟6277.74m。</w:t>
            </w:r>
          </w:p>
        </w:tc>
        <w:tc>
          <w:tcPr>
            <w:tcW w:w="1983" w:type="dxa"/>
            <w:gridSpan w:val="6"/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新增：植被恢复72.60hm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。</w:t>
            </w:r>
          </w:p>
        </w:tc>
        <w:tc>
          <w:tcPr>
            <w:tcW w:w="2427" w:type="dxa"/>
            <w:gridSpan w:val="5"/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新增：临时覆盖164389m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、临时撒草164389m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7" w:hRule="atLeast"/>
        </w:trPr>
        <w:tc>
          <w:tcPr>
            <w:tcW w:w="413" w:type="dxa"/>
            <w:vMerge w:val="continue"/>
            <w:noWrap w:val="0"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</w:p>
        </w:tc>
        <w:tc>
          <w:tcPr>
            <w:tcW w:w="1304" w:type="dxa"/>
            <w:gridSpan w:val="7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施工便道区</w:t>
            </w:r>
          </w:p>
        </w:tc>
        <w:tc>
          <w:tcPr>
            <w:tcW w:w="2454" w:type="dxa"/>
            <w:gridSpan w:val="5"/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主体：施工便道区布置截排水工程103276m。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新增：表土剥离9.82万m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3</w:t>
            </w:r>
            <w:r>
              <w:rPr>
                <w:rFonts w:ascii="宋体" w:hAnsi="宋体" w:cs="方正仿宋_GBK"/>
                <w:szCs w:val="18"/>
              </w:rPr>
              <w:t>、覆土18.86万m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3</w:t>
            </w:r>
            <w:r>
              <w:rPr>
                <w:rFonts w:ascii="宋体" w:hAnsi="宋体" w:cs="方正仿宋_GBK"/>
                <w:szCs w:val="18"/>
              </w:rPr>
              <w:t>、复耕5.34hm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。</w:t>
            </w:r>
          </w:p>
        </w:tc>
        <w:tc>
          <w:tcPr>
            <w:tcW w:w="1983" w:type="dxa"/>
            <w:gridSpan w:val="6"/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新增：植被恢复86.78hm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。</w:t>
            </w:r>
          </w:p>
        </w:tc>
        <w:tc>
          <w:tcPr>
            <w:tcW w:w="2427" w:type="dxa"/>
            <w:gridSpan w:val="5"/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新增：临时排水沟34500m，沉淀池175座、临时拦挡38000m、临时覆盖342600m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、临时撒草342600m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413" w:type="dxa"/>
            <w:vMerge w:val="continue"/>
            <w:noWrap w:val="0"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</w:p>
        </w:tc>
        <w:tc>
          <w:tcPr>
            <w:tcW w:w="1304" w:type="dxa"/>
            <w:gridSpan w:val="7"/>
            <w:noWrap w:val="0"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施工营场地区</w:t>
            </w:r>
          </w:p>
        </w:tc>
        <w:tc>
          <w:tcPr>
            <w:tcW w:w="2454" w:type="dxa"/>
            <w:gridSpan w:val="5"/>
            <w:noWrap/>
            <w:vAlign w:val="center"/>
          </w:tcPr>
          <w:p>
            <w:pPr>
              <w:pStyle w:val="6"/>
              <w:jc w:val="both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新增：施工营场地区表土剥离3.99万m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3</w:t>
            </w:r>
            <w:r>
              <w:rPr>
                <w:rFonts w:ascii="宋体" w:hAnsi="宋体" w:cs="方正仿宋_GBK"/>
                <w:szCs w:val="18"/>
              </w:rPr>
              <w:t>、覆土5.52万m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3</w:t>
            </w:r>
            <w:r>
              <w:rPr>
                <w:rFonts w:ascii="宋体" w:hAnsi="宋体" w:cs="方正仿宋_GBK"/>
                <w:szCs w:val="18"/>
              </w:rPr>
              <w:t>、复耕9.38hm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。</w:t>
            </w:r>
          </w:p>
        </w:tc>
        <w:tc>
          <w:tcPr>
            <w:tcW w:w="1983" w:type="dxa"/>
            <w:gridSpan w:val="6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新增：植被恢复12.26hm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。</w:t>
            </w:r>
          </w:p>
        </w:tc>
        <w:tc>
          <w:tcPr>
            <w:tcW w:w="2427" w:type="dxa"/>
            <w:gridSpan w:val="5"/>
            <w:noWrap/>
            <w:vAlign w:val="center"/>
          </w:tcPr>
          <w:p>
            <w:pPr>
              <w:pStyle w:val="6"/>
              <w:jc w:val="both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新增: 施工营场地区临时排水沟15000m，沉淀池58座、临时拦挡4600m、临时覆盖12000m</w:t>
            </w:r>
            <w:r>
              <w:rPr>
                <w:rFonts w:ascii="宋体" w:hAnsi="宋体" w:cs="方正仿宋_GBK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szCs w:val="18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717" w:type="dxa"/>
            <w:gridSpan w:val="8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投资（万元）</w:t>
            </w:r>
          </w:p>
        </w:tc>
        <w:tc>
          <w:tcPr>
            <w:tcW w:w="2454" w:type="dxa"/>
            <w:gridSpan w:val="5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32855.04</w:t>
            </w:r>
          </w:p>
        </w:tc>
        <w:tc>
          <w:tcPr>
            <w:tcW w:w="1983" w:type="dxa"/>
            <w:gridSpan w:val="6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13092.53</w:t>
            </w:r>
          </w:p>
        </w:tc>
        <w:tc>
          <w:tcPr>
            <w:tcW w:w="2427" w:type="dxa"/>
            <w:gridSpan w:val="5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3006.84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091" w:type="dxa"/>
            <w:gridSpan w:val="9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水土保持总投资（万元）</w:t>
            </w:r>
          </w:p>
        </w:tc>
        <w:tc>
          <w:tcPr>
            <w:tcW w:w="1080" w:type="dxa"/>
            <w:gridSpan w:val="4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50812.56</w:t>
            </w:r>
          </w:p>
        </w:tc>
        <w:tc>
          <w:tcPr>
            <w:tcW w:w="3476" w:type="dxa"/>
            <w:gridSpan w:val="10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独立费用（万元）</w:t>
            </w:r>
          </w:p>
        </w:tc>
        <w:tc>
          <w:tcPr>
            <w:tcW w:w="934" w:type="dxa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966.30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717" w:type="dxa"/>
            <w:gridSpan w:val="8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监理费（万元）</w:t>
            </w:r>
          </w:p>
        </w:tc>
        <w:tc>
          <w:tcPr>
            <w:tcW w:w="1374" w:type="dxa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137.81</w:t>
            </w:r>
          </w:p>
        </w:tc>
        <w:tc>
          <w:tcPr>
            <w:tcW w:w="1730" w:type="dxa"/>
            <w:gridSpan w:val="7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监测费（万元）</w:t>
            </w:r>
          </w:p>
        </w:tc>
        <w:tc>
          <w:tcPr>
            <w:tcW w:w="1352" w:type="dxa"/>
            <w:gridSpan w:val="4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459.32</w:t>
            </w:r>
          </w:p>
        </w:tc>
        <w:tc>
          <w:tcPr>
            <w:tcW w:w="1474" w:type="dxa"/>
            <w:gridSpan w:val="3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补偿费（万元）</w:t>
            </w:r>
          </w:p>
        </w:tc>
        <w:tc>
          <w:tcPr>
            <w:tcW w:w="934" w:type="dxa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356.454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489" w:type="dxa"/>
            <w:gridSpan w:val="5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分省措施费（万元）</w:t>
            </w:r>
          </w:p>
        </w:tc>
        <w:tc>
          <w:tcPr>
            <w:tcW w:w="3087" w:type="dxa"/>
            <w:gridSpan w:val="9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/</w:t>
            </w:r>
          </w:p>
        </w:tc>
        <w:tc>
          <w:tcPr>
            <w:tcW w:w="1342" w:type="dxa"/>
            <w:gridSpan w:val="4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分省补偿费</w:t>
            </w:r>
          </w:p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（万元）</w:t>
            </w:r>
          </w:p>
        </w:tc>
        <w:tc>
          <w:tcPr>
            <w:tcW w:w="2663" w:type="dxa"/>
            <w:gridSpan w:val="6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489" w:type="dxa"/>
            <w:gridSpan w:val="5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方案编制单位</w:t>
            </w:r>
          </w:p>
        </w:tc>
        <w:tc>
          <w:tcPr>
            <w:tcW w:w="3087" w:type="dxa"/>
            <w:gridSpan w:val="9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bCs/>
                <w:szCs w:val="18"/>
                <w:lang w:val="zh-CN"/>
              </w:rPr>
              <w:t>昆明龙慧工程设计咨询有限公司</w:t>
            </w:r>
          </w:p>
        </w:tc>
        <w:tc>
          <w:tcPr>
            <w:tcW w:w="1342" w:type="dxa"/>
            <w:gridSpan w:val="4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建设单位</w:t>
            </w:r>
          </w:p>
        </w:tc>
        <w:tc>
          <w:tcPr>
            <w:tcW w:w="2663" w:type="dxa"/>
            <w:gridSpan w:val="6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楚雄彝族自治州交通运输局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489" w:type="dxa"/>
            <w:gridSpan w:val="5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法定代表人</w:t>
            </w:r>
          </w:p>
        </w:tc>
        <w:tc>
          <w:tcPr>
            <w:tcW w:w="3087" w:type="dxa"/>
            <w:gridSpan w:val="9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罗  松</w:t>
            </w:r>
          </w:p>
        </w:tc>
        <w:tc>
          <w:tcPr>
            <w:tcW w:w="1342" w:type="dxa"/>
            <w:gridSpan w:val="4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法定代表人</w:t>
            </w:r>
          </w:p>
        </w:tc>
        <w:tc>
          <w:tcPr>
            <w:tcW w:w="2663" w:type="dxa"/>
            <w:gridSpan w:val="6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何文明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489" w:type="dxa"/>
            <w:gridSpan w:val="5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地址</w:t>
            </w:r>
          </w:p>
        </w:tc>
        <w:tc>
          <w:tcPr>
            <w:tcW w:w="3087" w:type="dxa"/>
            <w:gridSpan w:val="9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bCs/>
                <w:szCs w:val="18"/>
                <w:lang w:val="zh-CN"/>
              </w:rPr>
            </w:pPr>
            <w:r>
              <w:rPr>
                <w:rFonts w:ascii="宋体" w:hAnsi="宋体" w:cs="方正仿宋_GBK"/>
                <w:bCs/>
                <w:szCs w:val="18"/>
                <w:lang w:val="zh-CN"/>
              </w:rPr>
              <w:t>昆明市学府路745号海伦先生1栋10楼</w:t>
            </w:r>
          </w:p>
        </w:tc>
        <w:tc>
          <w:tcPr>
            <w:tcW w:w="1342" w:type="dxa"/>
            <w:gridSpan w:val="4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地址</w:t>
            </w:r>
          </w:p>
        </w:tc>
        <w:tc>
          <w:tcPr>
            <w:tcW w:w="2663" w:type="dxa"/>
            <w:gridSpan w:val="6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云南省楚雄州楚雄市鹿城西路145号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" w:hRule="atLeast"/>
        </w:trPr>
        <w:tc>
          <w:tcPr>
            <w:tcW w:w="1489" w:type="dxa"/>
            <w:gridSpan w:val="5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邮编</w:t>
            </w:r>
          </w:p>
        </w:tc>
        <w:tc>
          <w:tcPr>
            <w:tcW w:w="3087" w:type="dxa"/>
            <w:gridSpan w:val="9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bCs/>
                <w:szCs w:val="18"/>
                <w:lang w:val="zh-CN"/>
              </w:rPr>
            </w:pPr>
            <w:r>
              <w:rPr>
                <w:rFonts w:ascii="宋体" w:hAnsi="宋体" w:cs="方正仿宋_GBK"/>
                <w:bCs/>
                <w:szCs w:val="18"/>
                <w:lang w:val="zh-CN"/>
              </w:rPr>
              <w:t>650021</w:t>
            </w:r>
          </w:p>
        </w:tc>
        <w:tc>
          <w:tcPr>
            <w:tcW w:w="1342" w:type="dxa"/>
            <w:gridSpan w:val="4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邮编</w:t>
            </w:r>
          </w:p>
        </w:tc>
        <w:tc>
          <w:tcPr>
            <w:tcW w:w="2663" w:type="dxa"/>
            <w:gridSpan w:val="6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675000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1489" w:type="dxa"/>
            <w:gridSpan w:val="5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电子邮箱</w:t>
            </w:r>
          </w:p>
        </w:tc>
        <w:tc>
          <w:tcPr>
            <w:tcW w:w="3087" w:type="dxa"/>
            <w:gridSpan w:val="9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fldChar w:fldCharType="begin"/>
            </w:r>
            <w:r>
              <w:rPr>
                <w:rFonts w:ascii="宋体" w:hAnsi="宋体" w:cs="方正仿宋_GBK"/>
                <w:szCs w:val="18"/>
              </w:rPr>
              <w:instrText xml:space="preserve"> HYPERLINK "mailto:773844053@qq.com" \t "_blank" </w:instrText>
            </w:r>
            <w:r>
              <w:rPr>
                <w:rFonts w:ascii="宋体" w:hAnsi="宋体" w:cs="方正仿宋_GBK"/>
                <w:szCs w:val="18"/>
              </w:rPr>
              <w:fldChar w:fldCharType="separate"/>
            </w:r>
            <w:r>
              <w:rPr>
                <w:rFonts w:ascii="宋体" w:hAnsi="宋体" w:cs="方正仿宋_GBK"/>
                <w:szCs w:val="18"/>
                <w:lang w:val="zh-CN"/>
              </w:rPr>
              <w:t>285849263@qq.com</w:t>
            </w:r>
            <w:r>
              <w:rPr>
                <w:rFonts w:ascii="宋体" w:hAnsi="宋体" w:cs="方正仿宋_GBK"/>
                <w:szCs w:val="18"/>
                <w:lang w:val="zh-CN"/>
              </w:rPr>
              <w:fldChar w:fldCharType="end"/>
            </w:r>
          </w:p>
        </w:tc>
        <w:tc>
          <w:tcPr>
            <w:tcW w:w="1342" w:type="dxa"/>
            <w:gridSpan w:val="4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电子邮箱</w:t>
            </w:r>
          </w:p>
        </w:tc>
        <w:tc>
          <w:tcPr>
            <w:tcW w:w="2663" w:type="dxa"/>
            <w:gridSpan w:val="6"/>
            <w:noWrap/>
            <w:vAlign w:val="center"/>
          </w:tcPr>
          <w:p>
            <w:pPr>
              <w:pStyle w:val="6"/>
              <w:rPr>
                <w:rFonts w:ascii="宋体" w:hAnsi="宋体" w:cs="方正仿宋_GBK"/>
                <w:szCs w:val="18"/>
              </w:rPr>
            </w:pPr>
            <w:r>
              <w:rPr>
                <w:rFonts w:ascii="宋体" w:hAnsi="宋体" w:cs="方正仿宋_GBK"/>
                <w:szCs w:val="18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mZGU2ODA5MWIzZGZlMjA2OWQxMDczZmE3ZDlkNDEifQ=="/>
  </w:docVars>
  <w:rsids>
    <w:rsidRoot w:val="2C647E0B"/>
    <w:rsid w:val="2C64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40" w:lineRule="exact"/>
      <w:ind w:firstLine="200" w:firstLineChars="200"/>
      <w:jc w:val="both"/>
    </w:pPr>
    <w:rPr>
      <w:rFonts w:ascii="Times New Roman" w:hAnsi="Times New Roman" w:eastAsia="仿宋" w:cs="Times New Roman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HC 正文 + 字距调整小四"/>
    <w:basedOn w:val="3"/>
    <w:next w:val="1"/>
    <w:qFormat/>
    <w:uiPriority w:val="0"/>
    <w:rPr>
      <w:kern w:val="24"/>
    </w:rPr>
  </w:style>
  <w:style w:type="paragraph" w:customStyle="1" w:styleId="3">
    <w:name w:val="HC 正文"/>
    <w:basedOn w:val="1"/>
    <w:qFormat/>
    <w:uiPriority w:val="0"/>
    <w:pPr>
      <w:autoSpaceDE w:val="0"/>
      <w:ind w:firstLine="480"/>
    </w:pPr>
    <w:rPr>
      <w:color w:val="0000FF"/>
    </w:rPr>
  </w:style>
  <w:style w:type="paragraph" w:customStyle="1" w:styleId="6">
    <w:name w:val="表格-小五"/>
    <w:basedOn w:val="7"/>
    <w:qFormat/>
    <w:uiPriority w:val="0"/>
    <w:pPr>
      <w:spacing w:line="240" w:lineRule="atLeast"/>
      <w:ind w:firstLine="0" w:firstLineChars="0"/>
      <w:jc w:val="center"/>
    </w:pPr>
    <w:rPr>
      <w:sz w:val="18"/>
      <w:szCs w:val="21"/>
    </w:rPr>
  </w:style>
  <w:style w:type="paragraph" w:customStyle="1" w:styleId="7">
    <w:name w:val="方案正文"/>
    <w:basedOn w:val="1"/>
    <w:qFormat/>
    <w:uiPriority w:val="0"/>
    <w:rPr>
      <w:rFonts w:eastAsia="仿宋_GB231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2022-12-21T06:38:00Z</dcterms:created>
  <dc:creator>zyh</dc:creator>
  <cp:lastModifiedBy>zyh</cp:lastModifiedBy>
  <dcterms:modified xsi:type="dcterms:W3CDTF">2022-12-21T06:39:01Z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4356914AF61744119CB73F81D6DB324A</vt:lpwstr>
  </property>
</Properties>
</file>