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ind w:firstLine="0" w:firstLineChars="0"/>
        <w:jc w:val="left"/>
        <w:rPr>
          <w:rFonts w:ascii="宋体" w:hAnsi="宋体" w:eastAsia="黑体" w:cs="方正仿宋_GBK"/>
          <w:b/>
          <w:bCs/>
          <w:sz w:val="32"/>
          <w:szCs w:val="32"/>
        </w:rPr>
      </w:pPr>
      <w:r>
        <w:rPr>
          <w:rFonts w:hint="eastAsia" w:ascii="宋体" w:hAnsi="宋体" w:eastAsia="方正黑体_GBK" w:cs="方正仿宋_GBK"/>
          <w:b/>
          <w:bCs/>
          <w:sz w:val="32"/>
          <w:szCs w:val="32"/>
        </w:rPr>
        <w:t>附件</w:t>
      </w:r>
      <w:bookmarkStart w:id="0" w:name="_GoBack"/>
      <w:bookmarkEnd w:id="0"/>
    </w:p>
    <w:p>
      <w:pPr>
        <w:snapToGrid w:val="0"/>
        <w:spacing w:line="580" w:lineRule="exact"/>
        <w:ind w:firstLine="640"/>
        <w:jc w:val="center"/>
        <w:rPr>
          <w:rFonts w:hint="eastAsia" w:ascii="宋体" w:hAnsi="宋体" w:eastAsia="方正小标宋_GBK" w:cs="方正仿宋_GBK"/>
          <w:sz w:val="36"/>
          <w:szCs w:val="36"/>
        </w:rPr>
      </w:pPr>
      <w:r>
        <w:rPr>
          <w:rFonts w:hint="eastAsia" w:ascii="宋体" w:hAnsi="宋体" w:eastAsia="方正小标宋_GBK" w:cs="方正仿宋_GBK"/>
          <w:sz w:val="36"/>
          <w:szCs w:val="36"/>
        </w:rPr>
        <w:t>水土保持方案特性表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253"/>
        <w:gridCol w:w="1742"/>
        <w:gridCol w:w="14"/>
        <w:gridCol w:w="1056"/>
        <w:gridCol w:w="510"/>
        <w:gridCol w:w="1363"/>
        <w:gridCol w:w="522"/>
        <w:gridCol w:w="333"/>
        <w:gridCol w:w="696"/>
        <w:gridCol w:w="191"/>
        <w:gridCol w:w="11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063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322" w:type="dxa"/>
            <w:gridSpan w:val="4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中营风电项目</w:t>
            </w:r>
          </w:p>
        </w:tc>
        <w:tc>
          <w:tcPr>
            <w:tcW w:w="2914" w:type="dxa"/>
            <w:gridSpan w:val="4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流域管理机构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珠江水利委员会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06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涉及省区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云南省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涉及市或个数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昆明市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涉及县或个数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kern w:val="0"/>
                <w:sz w:val="18"/>
                <w:szCs w:val="18"/>
              </w:rPr>
              <w:t>宜良县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06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项目规模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80MW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总投资（万元）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51781.16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土建投资（万元）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18809.84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063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动工时间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2022年12月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完工时间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2023年6月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设计水平年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2024年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063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工程占地（hm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）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7.57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永久占地（hm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）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1.65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临时占地（hm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）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5.92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819" w:type="dxa"/>
            <w:gridSpan w:val="4"/>
            <w:vMerge w:val="restart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土石方量（万m</w:t>
            </w:r>
            <w:r>
              <w:rPr>
                <w:rFonts w:ascii="宋体" w:hAnsi="宋体" w:cs="方正仿宋_GBK"/>
                <w:kern w:val="0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kern w:val="0"/>
                <w:sz w:val="18"/>
                <w:szCs w:val="18"/>
              </w:rPr>
              <w:t>）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挖方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填方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借方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余（弃）方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819" w:type="dxa"/>
            <w:gridSpan w:val="4"/>
            <w:vMerge w:val="continue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10.14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10.14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0.00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819" w:type="dxa"/>
            <w:gridSpan w:val="4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重点防治区名称</w:t>
            </w:r>
          </w:p>
        </w:tc>
        <w:tc>
          <w:tcPr>
            <w:tcW w:w="5849" w:type="dxa"/>
            <w:gridSpan w:val="8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滇东岩溶石漠化国家级水土流失重点治理区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819" w:type="dxa"/>
            <w:gridSpan w:val="4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地貌类型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侵蚀、剥蚀低中山地貌</w:t>
            </w:r>
          </w:p>
        </w:tc>
        <w:tc>
          <w:tcPr>
            <w:tcW w:w="2218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水土保持区划</w:t>
            </w:r>
          </w:p>
        </w:tc>
        <w:tc>
          <w:tcPr>
            <w:tcW w:w="2065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西南岩溶区</w:t>
            </w:r>
          </w:p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（云贵高原区）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81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土壤侵蚀类型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水力侵蚀</w:t>
            </w:r>
          </w:p>
        </w:tc>
        <w:tc>
          <w:tcPr>
            <w:tcW w:w="2218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土壤侵蚀强度（t/km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.a）</w:t>
            </w:r>
          </w:p>
        </w:tc>
        <w:tc>
          <w:tcPr>
            <w:tcW w:w="2065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1138.44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819" w:type="dxa"/>
            <w:gridSpan w:val="4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防治责任范围面积（hm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）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7.57</w:t>
            </w:r>
          </w:p>
        </w:tc>
        <w:tc>
          <w:tcPr>
            <w:tcW w:w="2218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容许土壤流失量（t/km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.a）</w:t>
            </w:r>
          </w:p>
        </w:tc>
        <w:tc>
          <w:tcPr>
            <w:tcW w:w="2065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500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819" w:type="dxa"/>
            <w:gridSpan w:val="4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土壤流失预测总量（t）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357.07</w:t>
            </w:r>
          </w:p>
        </w:tc>
        <w:tc>
          <w:tcPr>
            <w:tcW w:w="2218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新增土壤流失量（t）</w:t>
            </w:r>
          </w:p>
        </w:tc>
        <w:tc>
          <w:tcPr>
            <w:tcW w:w="2065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226.68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819" w:type="dxa"/>
            <w:gridSpan w:val="4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水土流失防治标准执行等级</w:t>
            </w:r>
          </w:p>
        </w:tc>
        <w:tc>
          <w:tcPr>
            <w:tcW w:w="5849" w:type="dxa"/>
            <w:gridSpan w:val="8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西南岩溶区一级标准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10" w:type="dxa"/>
            <w:vMerge w:val="restart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防治</w:t>
            </w:r>
          </w:p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目标</w:t>
            </w:r>
          </w:p>
        </w:tc>
        <w:tc>
          <w:tcPr>
            <w:tcW w:w="3009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水土流失治理度（%）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97</w:t>
            </w:r>
          </w:p>
        </w:tc>
        <w:tc>
          <w:tcPr>
            <w:tcW w:w="2218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土壤流失控制比</w:t>
            </w:r>
          </w:p>
        </w:tc>
        <w:tc>
          <w:tcPr>
            <w:tcW w:w="2065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10" w:type="dxa"/>
            <w:vMerge w:val="continue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</w:p>
        </w:tc>
        <w:tc>
          <w:tcPr>
            <w:tcW w:w="3009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渣土防护率（%）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92</w:t>
            </w:r>
          </w:p>
        </w:tc>
        <w:tc>
          <w:tcPr>
            <w:tcW w:w="2218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表土保护率（%）</w:t>
            </w:r>
          </w:p>
        </w:tc>
        <w:tc>
          <w:tcPr>
            <w:tcW w:w="2065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95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10" w:type="dxa"/>
            <w:vMerge w:val="continue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</w:p>
        </w:tc>
        <w:tc>
          <w:tcPr>
            <w:tcW w:w="3009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林草植被恢复率（%）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96</w:t>
            </w:r>
          </w:p>
        </w:tc>
        <w:tc>
          <w:tcPr>
            <w:tcW w:w="2218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林草覆盖率（%）</w:t>
            </w:r>
          </w:p>
        </w:tc>
        <w:tc>
          <w:tcPr>
            <w:tcW w:w="2065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23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1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left="138" w:leftChars="43"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防治措施及工程量</w:t>
            </w:r>
          </w:p>
        </w:tc>
        <w:tc>
          <w:tcPr>
            <w:tcW w:w="125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防治分区</w:t>
            </w:r>
          </w:p>
        </w:tc>
        <w:tc>
          <w:tcPr>
            <w:tcW w:w="2812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工程措施</w:t>
            </w: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植物措施</w:t>
            </w:r>
          </w:p>
        </w:tc>
        <w:tc>
          <w:tcPr>
            <w:tcW w:w="2398" w:type="dxa"/>
            <w:gridSpan w:val="4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临时措施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left="138" w:leftChars="43"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风机机组B区</w:t>
            </w:r>
          </w:p>
        </w:tc>
        <w:tc>
          <w:tcPr>
            <w:tcW w:w="281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主体设计：浆砌石挡墙424m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 w:val="18"/>
                <w:szCs w:val="18"/>
              </w:rPr>
              <w:t>，浆砌石排水沟664m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 w:val="18"/>
                <w:szCs w:val="18"/>
              </w:rPr>
              <w:t>，碎石铺垫1400m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；方案新增：表土剥离0.44万m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 w:val="18"/>
                <w:szCs w:val="18"/>
              </w:rPr>
              <w:t>，土地整治1.66 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，表土回覆0.66万m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 w:val="18"/>
                <w:szCs w:val="18"/>
              </w:rPr>
              <w:t>，水窖2座，沉砂池2座，拦水埂203m。</w:t>
            </w: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方案新增：植生袋码砌护坡0.05hm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，植被恢复1.61hm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。</w:t>
            </w:r>
          </w:p>
        </w:tc>
        <w:tc>
          <w:tcPr>
            <w:tcW w:w="239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方案新增：</w:t>
            </w:r>
            <w:r>
              <w:rPr>
                <w:rFonts w:ascii="宋体" w:hAnsi="宋体" w:cs="方正仿宋_GBK"/>
                <w:sz w:val="18"/>
                <w:szCs w:val="18"/>
              </w:rPr>
              <w:t>临时拦挡287m，临时苫盖2690m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，临时沉沙池5座，临时排水沟294m。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left="138" w:leftChars="43"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风机机组C区</w:t>
            </w:r>
          </w:p>
        </w:tc>
        <w:tc>
          <w:tcPr>
            <w:tcW w:w="281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主体设计：浆砌石挡墙376m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 w:val="18"/>
                <w:szCs w:val="18"/>
              </w:rPr>
              <w:t>，浆砌石排水沟588m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 w:val="18"/>
                <w:szCs w:val="18"/>
              </w:rPr>
              <w:t>，碎石铺垫1200m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；方案新增：表土剥离0.44万m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 w:val="18"/>
                <w:szCs w:val="18"/>
              </w:rPr>
              <w:t>，土地整治1.44 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，表土回覆0.40万m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 w:val="18"/>
                <w:szCs w:val="18"/>
              </w:rPr>
              <w:t>，水窖1座，沉砂池1座，拦水埂174m。</w:t>
            </w: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方案新增：植生袋码砌护坡0.02hm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，植被恢复1.42hm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。</w:t>
            </w:r>
          </w:p>
        </w:tc>
        <w:tc>
          <w:tcPr>
            <w:tcW w:w="239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方案新增：</w:t>
            </w:r>
            <w:r>
              <w:rPr>
                <w:rFonts w:ascii="宋体" w:hAnsi="宋体" w:cs="方正仿宋_GBK"/>
                <w:sz w:val="18"/>
                <w:szCs w:val="18"/>
              </w:rPr>
              <w:t>临时拦挡246m，临时苫盖2620m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，临时沉沙池5座，临时排水沟252m。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left="138" w:leftChars="43"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升压站区</w:t>
            </w:r>
          </w:p>
        </w:tc>
        <w:tc>
          <w:tcPr>
            <w:tcW w:w="281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主体设计：碎石铺垫3897m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、C20砼站外截水沟399 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 w:val="18"/>
                <w:szCs w:val="18"/>
              </w:rPr>
              <w:t>、浆砌石排水沟340 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 w:val="18"/>
                <w:szCs w:val="18"/>
              </w:rPr>
              <w:t>。方案新增：</w:t>
            </w:r>
            <w:r>
              <w:rPr>
                <w:rFonts w:ascii="宋体" w:hAnsi="宋体" w:cs="方正仿宋_GBK"/>
                <w:kern w:val="0"/>
                <w:sz w:val="18"/>
                <w:szCs w:val="18"/>
              </w:rPr>
              <w:t>表土剥离0.23hm</w:t>
            </w:r>
            <w:r>
              <w:rPr>
                <w:rFonts w:ascii="宋体" w:hAnsi="宋体" w:cs="方正仿宋_GBK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。</w:t>
            </w: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主体设计：升压站站区棱形浆砌石网格+覆土撒草护坡290 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、站内绿化552m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。</w:t>
            </w:r>
          </w:p>
        </w:tc>
        <w:tc>
          <w:tcPr>
            <w:tcW w:w="239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方案新增：</w:t>
            </w:r>
            <w:r>
              <w:rPr>
                <w:rFonts w:ascii="宋体" w:hAnsi="宋体" w:cs="方正仿宋_GBK"/>
                <w:sz w:val="18"/>
                <w:szCs w:val="18"/>
              </w:rPr>
              <w:t>临时拦挡253m，临时苫盖2720m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，临时排水沟400m，</w:t>
            </w:r>
            <w:r>
              <w:rPr>
                <w:rFonts w:ascii="宋体" w:hAnsi="宋体" w:cs="方正仿宋_GBK"/>
                <w:sz w:val="18"/>
                <w:szCs w:val="18"/>
                <w:lang w:val="zh-CN"/>
              </w:rPr>
              <w:t>临时</w:t>
            </w:r>
            <w:r>
              <w:rPr>
                <w:rFonts w:ascii="宋体" w:hAnsi="宋体" w:cs="方正仿宋_GBK"/>
                <w:sz w:val="18"/>
                <w:szCs w:val="18"/>
              </w:rPr>
              <w:t>沉沙池2座。</w:t>
            </w:r>
            <w:r>
              <w:rPr>
                <w:rFonts w:ascii="宋体" w:hAnsi="宋体" w:cs="方正仿宋_GBK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left="138" w:leftChars="43"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集电线路区</w:t>
            </w:r>
          </w:p>
        </w:tc>
        <w:tc>
          <w:tcPr>
            <w:tcW w:w="281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主体设计：浆砌石排水沟450m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 w:val="18"/>
                <w:szCs w:val="18"/>
              </w:rPr>
              <w:t>；方案新增：</w:t>
            </w:r>
            <w:r>
              <w:rPr>
                <w:rFonts w:ascii="宋体" w:hAnsi="宋体" w:cs="方正仿宋_GBK"/>
                <w:sz w:val="18"/>
                <w:szCs w:val="18"/>
                <w:lang w:val="zh-CN"/>
              </w:rPr>
              <w:t>表土剥离0.25万</w:t>
            </w:r>
            <w:r>
              <w:rPr>
                <w:rFonts w:ascii="宋体" w:hAnsi="宋体" w:cs="方正仿宋_GBK"/>
                <w:sz w:val="18"/>
                <w:szCs w:val="18"/>
              </w:rPr>
              <w:t>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 w:val="18"/>
                <w:szCs w:val="18"/>
                <w:lang w:val="zh-CN"/>
              </w:rPr>
              <w:t>，</w:t>
            </w:r>
            <w:r>
              <w:rPr>
                <w:rFonts w:ascii="宋体" w:hAnsi="宋体" w:cs="方正仿宋_GBK"/>
                <w:sz w:val="18"/>
                <w:szCs w:val="18"/>
              </w:rPr>
              <w:t>土地整治0.72hm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，表土回覆0.25万m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kern w:val="0"/>
                <w:sz w:val="18"/>
                <w:szCs w:val="18"/>
              </w:rPr>
              <w:t>。</w:t>
            </w: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方案新增：植生袋码砌护坡0.03hm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，植被恢复0.69hm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。</w:t>
            </w:r>
          </w:p>
        </w:tc>
        <w:tc>
          <w:tcPr>
            <w:tcW w:w="239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方案新增：</w:t>
            </w:r>
            <w:r>
              <w:rPr>
                <w:rFonts w:ascii="宋体" w:hAnsi="宋体" w:cs="方正仿宋_GBK"/>
                <w:sz w:val="18"/>
                <w:szCs w:val="18"/>
              </w:rPr>
              <w:t>临时拦挡1240m，临时铺垫870m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，临时苫盖2280m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81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left="138" w:leftChars="43"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施工生产生活区</w:t>
            </w:r>
          </w:p>
        </w:tc>
        <w:tc>
          <w:tcPr>
            <w:tcW w:w="281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方案新增：表土剥离0.14万m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 w:val="18"/>
                <w:szCs w:val="18"/>
              </w:rPr>
              <w:t>，土地整治0.49hm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，表土回覆0.18万m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kern w:val="0"/>
                <w:sz w:val="18"/>
                <w:szCs w:val="18"/>
              </w:rPr>
              <w:t>。</w:t>
            </w: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方案新增：植被恢复0.49hm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。</w:t>
            </w:r>
          </w:p>
        </w:tc>
        <w:tc>
          <w:tcPr>
            <w:tcW w:w="239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20" w:lineRule="exact"/>
              <w:ind w:firstLine="0" w:firstLineChars="0"/>
              <w:jc w:val="left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方案新增：临时拦挡384m，临时苫盖700m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，临时铺垫2000m</w:t>
            </w:r>
            <w:r>
              <w:rPr>
                <w:rFonts w:ascii="宋体" w:hAnsi="宋体" w:cs="方正仿宋_GBK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 w:val="18"/>
                <w:szCs w:val="18"/>
              </w:rPr>
              <w:t>，临时排水沟432m，临时沉砂池2座。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063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投资（万元）</w:t>
            </w:r>
          </w:p>
        </w:tc>
        <w:tc>
          <w:tcPr>
            <w:tcW w:w="2812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302.13</w:t>
            </w: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51.61</w:t>
            </w:r>
          </w:p>
        </w:tc>
        <w:tc>
          <w:tcPr>
            <w:tcW w:w="2398" w:type="dxa"/>
            <w:gridSpan w:val="4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156.14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063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水土保持总投资</w:t>
            </w:r>
          </w:p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（万元）</w:t>
            </w:r>
          </w:p>
        </w:tc>
        <w:tc>
          <w:tcPr>
            <w:tcW w:w="3322" w:type="dxa"/>
            <w:gridSpan w:val="4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621.79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独立费用</w:t>
            </w:r>
          </w:p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（万元）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79.77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063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监理费（万元）</w:t>
            </w:r>
          </w:p>
        </w:tc>
        <w:tc>
          <w:tcPr>
            <w:tcW w:w="1742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10.00</w:t>
            </w:r>
          </w:p>
        </w:tc>
        <w:tc>
          <w:tcPr>
            <w:tcW w:w="1580" w:type="dxa"/>
            <w:gridSpan w:val="3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监测费（万元）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20.81</w:t>
            </w:r>
          </w:p>
        </w:tc>
        <w:tc>
          <w:tcPr>
            <w:tcW w:w="1742" w:type="dxa"/>
            <w:gridSpan w:val="4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水保补偿费</w:t>
            </w:r>
          </w:p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（万元）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5.299万元</w:t>
            </w:r>
          </w:p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sz w:val="18"/>
                <w:szCs w:val="18"/>
              </w:rPr>
              <w:t>(</w:t>
            </w:r>
            <w:r>
              <w:rPr>
                <w:rFonts w:ascii="宋体" w:hAnsi="宋体" w:cs="方正仿宋_GBK"/>
                <w:sz w:val="18"/>
                <w:szCs w:val="18"/>
              </w:rPr>
              <w:t>52990.0</w:t>
            </w:r>
            <w:r>
              <w:rPr>
                <w:rFonts w:hint="eastAsia" w:ascii="宋体" w:hAnsi="宋体" w:cs="方正仿宋_GBK"/>
                <w:sz w:val="18"/>
                <w:szCs w:val="18"/>
              </w:rPr>
              <w:t>元</w:t>
            </w:r>
            <w:r>
              <w:rPr>
                <w:rFonts w:ascii="宋体" w:hAnsi="宋体" w:cs="方正仿宋_GBK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063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方案编制单位</w:t>
            </w:r>
          </w:p>
        </w:tc>
        <w:tc>
          <w:tcPr>
            <w:tcW w:w="3322" w:type="dxa"/>
            <w:gridSpan w:val="4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昆明龙慧工程设计咨询有限公司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  <w:lang w:val="zh-CN"/>
              </w:rPr>
            </w:pPr>
            <w:r>
              <w:rPr>
                <w:rFonts w:ascii="宋体" w:hAnsi="宋体" w:cs="方正仿宋_GBK"/>
                <w:sz w:val="18"/>
                <w:szCs w:val="18"/>
                <w:lang w:val="zh-CN"/>
              </w:rPr>
              <w:t>建设单位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华润新能源(宜良)有限公司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063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法定代表人</w:t>
            </w:r>
          </w:p>
        </w:tc>
        <w:tc>
          <w:tcPr>
            <w:tcW w:w="3322" w:type="dxa"/>
            <w:gridSpan w:val="4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罗松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  <w:lang w:val="zh-CN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法定代表人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杨卫东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063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地址</w:t>
            </w:r>
          </w:p>
        </w:tc>
        <w:tc>
          <w:tcPr>
            <w:tcW w:w="3322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学府路747号海伦堡海伦先生1栋10楼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  <w:lang w:val="zh-CN"/>
              </w:rPr>
              <w:t>地址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云南省昆明市宜良县南羊街道体育馆75号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063" w:type="dxa"/>
            <w:gridSpan w:val="2"/>
            <w:noWrap w:val="0"/>
            <w:vAlign w:val="center"/>
          </w:tcPr>
          <w:p>
            <w:pPr>
              <w:spacing w:line="220" w:lineRule="exact"/>
              <w:ind w:left="-160" w:leftChars="-50" w:right="-160" w:rightChars="-50"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邮编</w:t>
            </w:r>
          </w:p>
        </w:tc>
        <w:tc>
          <w:tcPr>
            <w:tcW w:w="3322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650000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  <w:lang w:val="zh-CN"/>
              </w:rPr>
              <w:t>邮编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652100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063" w:type="dxa"/>
            <w:gridSpan w:val="2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电子信箱</w:t>
            </w:r>
          </w:p>
        </w:tc>
        <w:tc>
          <w:tcPr>
            <w:tcW w:w="3322" w:type="dxa"/>
            <w:gridSpan w:val="4"/>
            <w:noWrap w:val="0"/>
            <w:vAlign w:val="center"/>
          </w:tcPr>
          <w:p>
            <w:pPr>
              <w:spacing w:line="220" w:lineRule="exact"/>
              <w:ind w:right="-160" w:rightChars="-50"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lhsb02@163.com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电子信箱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spacing w:line="220" w:lineRule="exact"/>
              <w:ind w:firstLine="0" w:firstLineChars="0"/>
              <w:jc w:val="center"/>
              <w:rPr>
                <w:rFonts w:ascii="宋体" w:hAnsi="宋体" w:cs="方正仿宋_GBK"/>
                <w:kern w:val="0"/>
                <w:sz w:val="18"/>
                <w:szCs w:val="18"/>
              </w:rPr>
            </w:pPr>
            <w:r>
              <w:rPr>
                <w:rFonts w:ascii="宋体" w:hAnsi="宋体" w:cs="方正仿宋_GBK"/>
                <w:kern w:val="0"/>
                <w:sz w:val="18"/>
                <w:szCs w:val="18"/>
              </w:rPr>
              <w:t>LIUMAOJIN@crpower.com.cn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宋体" w:hAnsi="宋体" w:cs="方正仿宋_GBK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ZGU2ODA5MWIzZGZlMjA2OWQxMDczZmE3ZDlkNDEifQ=="/>
  </w:docVars>
  <w:rsids>
    <w:rsidRoot w:val="443F5B5F"/>
    <w:rsid w:val="443F5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2022-12-21T06:41:00Z</dcterms:created>
  <dc:creator>zyh</dc:creator>
  <cp:lastModifiedBy>zyh</cp:lastModifiedBy>
  <dcterms:modified xsi:type="dcterms:W3CDTF">2022-12-21T06:41:55Z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2B511D2EA5064FBB8FEADF064F9CBBA0</vt:lpwstr>
  </property>
</Properties>
</file>