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rPr>
          <w:rFonts w:hint="eastAsia" w:ascii="方正黑体_GBK" w:hAnsi="方正黑体_GBK" w:eastAsia="方正黑体_GBK" w:cs="方正黑体_GBK"/>
          <w:sz w:val="32"/>
          <w:szCs w:val="2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snapToGrid w:val="0"/>
        <w:spacing w:line="580" w:lineRule="exact"/>
        <w:ind w:firstLine="640" w:firstLineChars="200"/>
        <w:jc w:val="center"/>
        <w:outlineLvl w:val="0"/>
        <w:rPr>
          <w:rFonts w:hint="eastAsia" w:ascii="宋体" w:hAnsi="宋体" w:eastAsia="方正小标宋_GBK" w:cs="方正仿宋_GBK"/>
          <w:sz w:val="32"/>
          <w:szCs w:val="28"/>
        </w:rPr>
      </w:pPr>
      <w:r>
        <w:rPr>
          <w:rFonts w:hint="eastAsia" w:ascii="宋体" w:hAnsi="宋体" w:eastAsia="方正小标宋_GBK" w:cs="方正仿宋_GBK"/>
          <w:sz w:val="32"/>
          <w:szCs w:val="28"/>
        </w:rPr>
        <w:t>水土保持方案特性表</w:t>
      </w:r>
    </w:p>
    <w:tbl>
      <w:tblPr>
        <w:tblStyle w:val="5"/>
        <w:tblpPr w:leftFromText="180" w:rightFromText="180" w:vertAnchor="text" w:horzAnchor="page" w:tblpX="1193" w:tblpY="463"/>
        <w:tblOverlap w:val="never"/>
        <w:tblW w:w="94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597"/>
        <w:gridCol w:w="954"/>
        <w:gridCol w:w="1157"/>
        <w:gridCol w:w="580"/>
        <w:gridCol w:w="721"/>
        <w:gridCol w:w="865"/>
        <w:gridCol w:w="777"/>
        <w:gridCol w:w="642"/>
        <w:gridCol w:w="514"/>
        <w:gridCol w:w="522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项目名称</w:t>
            </w:r>
          </w:p>
        </w:tc>
        <w:tc>
          <w:tcPr>
            <w:tcW w:w="3412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大理州洱海灌区工程</w:t>
            </w:r>
          </w:p>
        </w:tc>
        <w:tc>
          <w:tcPr>
            <w:tcW w:w="3320" w:type="dxa"/>
            <w:gridSpan w:val="5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流域管理机构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长江水利委员会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涉及省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（市、区）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云南省</w:t>
            </w: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涉及地市或个数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大理州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涉及县或个数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大理市、洱源县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项目规模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大（2）型灌区</w:t>
            </w: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总投资（万元）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202286.15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土建投资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（万元）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30012.45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动工时间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第一年8月</w:t>
            </w: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完工时间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第三年7月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pacing w:val="-20"/>
                <w:sz w:val="18"/>
                <w:szCs w:val="18"/>
              </w:rPr>
              <w:t>设计水平年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第四年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工程占地（hm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）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73.88</w:t>
            </w:r>
          </w:p>
        </w:tc>
        <w:tc>
          <w:tcPr>
            <w:tcW w:w="245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永久占地（hm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）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0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临时占地（hm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）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73.88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土石方量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(m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)</w:t>
            </w: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区域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挖方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填方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借方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余（弃）方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954" w:type="dxa"/>
            <w:vMerge w:val="restart"/>
            <w:noWrap w:val="0"/>
            <w:vAlign w:val="center"/>
          </w:tcPr>
          <w:p>
            <w:pPr>
              <w:ind w:firstLine="480"/>
              <w:jc w:val="center"/>
              <w:rPr>
                <w:rFonts w:ascii="宋体" w:hAnsi="宋体" w:cs="方正仿宋_GBK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主体</w:t>
            </w:r>
          </w:p>
          <w:p>
            <w:pPr>
              <w:ind w:firstLine="0" w:firstLineChars="0"/>
              <w:jc w:val="center"/>
              <w:rPr>
                <w:rFonts w:ascii="宋体" w:hAnsi="宋体" w:cs="方正仿宋_GBK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工程区</w:t>
            </w:r>
          </w:p>
          <w:p>
            <w:pPr>
              <w:ind w:firstLine="480"/>
              <w:jc w:val="center"/>
              <w:rPr>
                <w:rFonts w:ascii="宋体" w:hAnsi="宋体" w:cs="方正仿宋_GBK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管线工程区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（含水池及阀井）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1264763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1264097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6317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954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泵站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工程区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25037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25173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954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改建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工程区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300047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198691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113672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永久办公生活区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1440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1440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施工生产生活区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18400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21495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交通道路区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62322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41045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3273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合计</w:t>
            </w:r>
          </w:p>
        </w:tc>
        <w:tc>
          <w:tcPr>
            <w:tcW w:w="130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1672009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1551941 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  <w:lang w:bidi="ar"/>
              </w:rPr>
              <w:t xml:space="preserve">120068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重点防治区名称</w:t>
            </w:r>
          </w:p>
        </w:tc>
        <w:tc>
          <w:tcPr>
            <w:tcW w:w="7306" w:type="dxa"/>
            <w:gridSpan w:val="9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洱源县属于“金沙江岷江上游及三江并流国家级水土流失重点预防区”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大理市属于“苍山洱海省级水土流失重点预防区”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地貌类型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断陷盆地堆积地貌及构造侵蚀地貌区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水土保持区划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西南岩溶区（云贵高原区）-滇北及川西南高山峡谷区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土壤侵蚀类型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水力侵蚀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土壤侵蚀强度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轻度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防治责任范围面积(hm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)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111.55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容许土壤流失量（t/km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·a）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土壤流失预测总量(t)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9522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新增土壤流失量(t)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8347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211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水土流失防治标准执行等级</w:t>
            </w:r>
          </w:p>
        </w:tc>
        <w:tc>
          <w:tcPr>
            <w:tcW w:w="7306" w:type="dxa"/>
            <w:gridSpan w:val="9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西南岩溶区一级标准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防治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水土流失治理度(%)</w:t>
            </w:r>
          </w:p>
        </w:tc>
        <w:tc>
          <w:tcPr>
            <w:tcW w:w="216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97%</w:t>
            </w:r>
          </w:p>
        </w:tc>
        <w:tc>
          <w:tcPr>
            <w:tcW w:w="1933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土壤流失控制比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渣土防护率(%)</w:t>
            </w:r>
          </w:p>
        </w:tc>
        <w:tc>
          <w:tcPr>
            <w:tcW w:w="216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94%</w:t>
            </w:r>
          </w:p>
        </w:tc>
        <w:tc>
          <w:tcPr>
            <w:tcW w:w="1933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表土保护率(%)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62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林草植被恢复率(%)</w:t>
            </w:r>
          </w:p>
        </w:tc>
        <w:tc>
          <w:tcPr>
            <w:tcW w:w="2166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96%</w:t>
            </w:r>
          </w:p>
        </w:tc>
        <w:tc>
          <w:tcPr>
            <w:tcW w:w="1933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林草覆盖率(%)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23%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565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防治措施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量</w:t>
            </w:r>
          </w:p>
        </w:tc>
        <w:tc>
          <w:tcPr>
            <w:tcW w:w="1551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防治分区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工程措施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植物措施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565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597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主体工程区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泵站工程区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表土剥离及回覆1205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m³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，土地整治1506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栽植乔木63株，栽植灌木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9114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株，草皮铺种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566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，种草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8548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，抚育幼林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0.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85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临时拦挡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9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5m，临时覆盖6306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</w:trPr>
        <w:tc>
          <w:tcPr>
            <w:tcW w:w="565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597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改建工程区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土地整治130071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，表土剥离及回覆52028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m³</w:t>
            </w:r>
          </w:p>
        </w:tc>
        <w:tc>
          <w:tcPr>
            <w:tcW w:w="3005" w:type="dxa"/>
            <w:gridSpan w:val="4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栽植灌木126458株，种草126458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，抚育幼林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12.65hm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64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临时拦挡1757m，土工布临时覆盖13196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，防尘网临时覆盖39607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</w:tr>
    </w:tbl>
    <w:tbl>
      <w:tblPr>
        <w:tblStyle w:val="5"/>
        <w:tblW w:w="9420" w:type="dxa"/>
        <w:tblInd w:w="-42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600"/>
        <w:gridCol w:w="2926"/>
        <w:gridCol w:w="1630"/>
        <w:gridCol w:w="1159"/>
        <w:gridCol w:w="1498"/>
        <w:gridCol w:w="10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exact"/>
        </w:trPr>
        <w:tc>
          <w:tcPr>
            <w:tcW w:w="585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治措施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及工程量</w:t>
            </w:r>
          </w:p>
        </w:tc>
        <w:tc>
          <w:tcPr>
            <w:tcW w:w="6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管线工程区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（含水池及阀井）</w:t>
            </w:r>
          </w:p>
        </w:tc>
        <w:tc>
          <w:tcPr>
            <w:tcW w:w="29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表土剥离及回覆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35091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m³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栽植灌木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68232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株，种草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68232</w:t>
            </w:r>
            <w:r>
              <w:rPr>
                <w:rFonts w:hint="eastAsia"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，抚育幼林6.82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临时拦挡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6980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m，土工布临时覆盖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318504</w:t>
            </w:r>
            <w:r>
              <w:rPr>
                <w:rFonts w:hint="eastAsia"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，防尘网临时覆盖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29372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exact"/>
        </w:trPr>
        <w:tc>
          <w:tcPr>
            <w:tcW w:w="585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永久办公生活区</w:t>
            </w:r>
          </w:p>
        </w:tc>
        <w:tc>
          <w:tcPr>
            <w:tcW w:w="29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表土剥离及回覆15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55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m³，土地整治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1944</w:t>
            </w:r>
            <w:r>
              <w:rPr>
                <w:rFonts w:hint="eastAsia" w:ascii="宋体" w:hAnsi="宋体" w:eastAsia="Segoe UI Symbol" w:cs="方正仿宋_GBK"/>
                <w:bCs/>
                <w:sz w:val="18"/>
                <w:szCs w:val="18"/>
              </w:rPr>
              <w:t>㎡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栽植乔木210株，栽植灌木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2016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株，草皮铺种1890</w:t>
            </w:r>
            <w:r>
              <w:rPr>
                <w:rFonts w:hint="eastAsia"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，种草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126</w:t>
            </w:r>
            <w:r>
              <w:rPr>
                <w:rFonts w:hint="eastAsia"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，抚育幼林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0.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临时拦挡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673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m，临时覆盖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6496</w:t>
            </w:r>
            <w:r>
              <w:rPr>
                <w:rFonts w:hint="eastAsia"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，临时排水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11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9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exact"/>
        </w:trPr>
        <w:tc>
          <w:tcPr>
            <w:tcW w:w="585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交通道路防治区</w:t>
            </w:r>
          </w:p>
        </w:tc>
        <w:tc>
          <w:tcPr>
            <w:tcW w:w="29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表土剥离及回覆6882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m³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，土地整治8603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栽植乔木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930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株，栽植灌木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8364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株，种草8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364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，抚育幼林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0.84hm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临时拦挡589m，临时覆盖9986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，临时排水648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exact"/>
        </w:trPr>
        <w:tc>
          <w:tcPr>
            <w:tcW w:w="58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  <w:tc>
          <w:tcPr>
            <w:tcW w:w="6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施工生产生活区</w:t>
            </w:r>
          </w:p>
        </w:tc>
        <w:tc>
          <w:tcPr>
            <w:tcW w:w="29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表土剥离及回覆3343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m³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，土地整治4179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栽植乔木452株，栽植灌木4062株，种草4062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，抚育幼林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0.41hm</w:t>
            </w:r>
            <w:r>
              <w:rPr>
                <w:rFonts w:ascii="宋体" w:hAnsi="宋体" w:cs="方正仿宋_GBK"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临时拦挡411 m，临时覆盖6715</w:t>
            </w:r>
            <w:r>
              <w:rPr>
                <w:rFonts w:ascii="宋体" w:hAnsi="宋体" w:eastAsia="Segoe UI Symbol" w:cs="方正仿宋_GBK"/>
                <w:bCs/>
                <w:sz w:val="18"/>
                <w:szCs w:val="18"/>
              </w:rPr>
              <w:t>㎡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，临时排水452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m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投资(万元)</w:t>
            </w:r>
          </w:p>
        </w:tc>
        <w:tc>
          <w:tcPr>
            <w:tcW w:w="29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267.71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299.96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482.75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水土保持总投资(万元)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1796.50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独立费用(万元)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437.45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监理费(万元)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95.04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监测费(万元)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97.92</w:t>
            </w:r>
          </w:p>
        </w:tc>
        <w:tc>
          <w:tcPr>
            <w:tcW w:w="149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补偿费(万元)</w:t>
            </w:r>
          </w:p>
        </w:tc>
        <w:tc>
          <w:tcPr>
            <w:tcW w:w="102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52.12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分省措施费(万元)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不涉及分省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分省补偿费(万元)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不涉及分省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方案编制单位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黄河勘测规划设计研究院有限公司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建设单位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大理白族自治州水务局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法定代表人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张金良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法定代表人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王利伟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地址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郑州市金水区金水路109号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地址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大理白族自治州大理市龙山行政办公区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邮编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450003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邮编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671000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联系人及电话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221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张帆/0371-66026901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联系人及电话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冯金芝</w:t>
            </w:r>
            <w:r>
              <w:rPr>
                <w:rFonts w:ascii="宋体" w:hAnsi="宋体" w:cs="方正仿宋_GBK"/>
                <w:bCs/>
                <w:sz w:val="18"/>
                <w:szCs w:val="18"/>
              </w:rPr>
              <w:t>/</w:t>
            </w:r>
            <w:r>
              <w:rPr>
                <w:rFonts w:hint="eastAsia" w:ascii="宋体" w:hAnsi="宋体" w:cs="方正仿宋_GBK"/>
                <w:bCs/>
                <w:sz w:val="18"/>
                <w:szCs w:val="18"/>
              </w:rPr>
              <w:t>0827-2319360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传真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221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0371-66023624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传真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电子信箱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221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sz w:val="18"/>
                <w:szCs w:val="18"/>
              </w:rPr>
              <w:t>297319208@qq.com</w:t>
            </w:r>
          </w:p>
        </w:tc>
        <w:tc>
          <w:tcPr>
            <w:tcW w:w="2789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电子信箱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方正仿宋_GBK"/>
                <w:bCs/>
                <w:sz w:val="18"/>
                <w:szCs w:val="18"/>
              </w:rPr>
            </w:pPr>
            <w:r>
              <w:rPr>
                <w:rFonts w:ascii="宋体" w:hAnsi="宋体" w:cs="方正仿宋_GBK"/>
                <w:bCs/>
                <w:sz w:val="18"/>
                <w:szCs w:val="18"/>
              </w:rPr>
              <w:t>dlznsk@126.com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E5CA0"/>
    <w:rsid w:val="06034843"/>
    <w:rsid w:val="082B5237"/>
    <w:rsid w:val="09044421"/>
    <w:rsid w:val="0E346A0E"/>
    <w:rsid w:val="130949FB"/>
    <w:rsid w:val="1DBC3089"/>
    <w:rsid w:val="272A1E18"/>
    <w:rsid w:val="28BE5CA0"/>
    <w:rsid w:val="366368AE"/>
    <w:rsid w:val="37D41094"/>
    <w:rsid w:val="38C21E9A"/>
    <w:rsid w:val="3A265733"/>
    <w:rsid w:val="3DE822E3"/>
    <w:rsid w:val="3EDF14B3"/>
    <w:rsid w:val="43666591"/>
    <w:rsid w:val="484F0FBC"/>
    <w:rsid w:val="4E2302E1"/>
    <w:rsid w:val="56E8731C"/>
    <w:rsid w:val="5F5C17A0"/>
    <w:rsid w:val="6C212A7D"/>
    <w:rsid w:val="6FD12EAE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2023-09-07T01:56:00Z</dcterms:created>
  <dc:creator>张淑婷</dc:creator>
  <cp:lastModifiedBy>张淑婷</cp:lastModifiedBy>
  <dcterms:modified xsi:type="dcterms:W3CDTF">2023-09-07T01:56:39Z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