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ind w:firstLine="0" w:firstLineChars="0"/>
        <w:rPr>
          <w:rFonts w:ascii="宋体" w:hAnsi="宋体" w:eastAsia="黑体" w:cs="方正仿宋_GBK"/>
          <w:sz w:val="32"/>
          <w:szCs w:val="22"/>
        </w:rPr>
      </w:pPr>
      <w:r>
        <w:rPr>
          <w:rFonts w:ascii="宋体" w:hAnsi="宋体" w:eastAsia="黑体" w:cs="方正仿宋_GBK"/>
          <w:sz w:val="32"/>
          <w:szCs w:val="32"/>
        </w:rPr>
        <w:t>附件</w:t>
      </w:r>
    </w:p>
    <w:p>
      <w:pPr>
        <w:snapToGrid w:val="0"/>
        <w:spacing w:line="580" w:lineRule="exact"/>
        <w:ind w:left="0" w:leftChars="0" w:firstLine="0" w:firstLineChars="0"/>
        <w:jc w:val="center"/>
        <w:rPr>
          <w:rFonts w:hint="eastAsia" w:ascii="宋体" w:hAnsi="宋体" w:eastAsia="方正小标宋_GBK" w:cs="方正仿宋_GBK"/>
          <w:sz w:val="32"/>
          <w:szCs w:val="28"/>
        </w:rPr>
      </w:pPr>
      <w:r>
        <w:rPr>
          <w:rFonts w:hint="eastAsia" w:ascii="宋体" w:hAnsi="宋体" w:eastAsia="方正小标宋_GBK" w:cs="方正仿宋_GBK"/>
          <w:sz w:val="32"/>
          <w:szCs w:val="28"/>
        </w:rPr>
        <w:t>水土保持方案特性表</w:t>
      </w:r>
    </w:p>
    <w:tbl>
      <w:tblPr>
        <w:tblStyle w:val="6"/>
        <w:tblW w:w="97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64"/>
        <w:gridCol w:w="710"/>
        <w:gridCol w:w="568"/>
        <w:gridCol w:w="277"/>
        <w:gridCol w:w="983"/>
        <w:gridCol w:w="297"/>
        <w:gridCol w:w="852"/>
        <w:gridCol w:w="413"/>
        <w:gridCol w:w="153"/>
        <w:gridCol w:w="575"/>
        <w:gridCol w:w="843"/>
        <w:gridCol w:w="284"/>
        <w:gridCol w:w="146"/>
        <w:gridCol w:w="1134"/>
        <w:gridCol w:w="291"/>
        <w:gridCol w:w="274"/>
        <w:gridCol w:w="11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2" w:hRule="atLeast"/>
          <w:jc w:val="center"/>
        </w:trPr>
        <w:tc>
          <w:tcPr>
            <w:tcW w:w="15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339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color w:val="000000"/>
                <w:sz w:val="21"/>
                <w:szCs w:val="21"/>
              </w:rPr>
              <w:t>云南省肿瘤医院云南省癌症中心</w:t>
            </w:r>
          </w:p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color w:val="000000"/>
                <w:sz w:val="21"/>
                <w:szCs w:val="21"/>
              </w:rPr>
              <w:t>建设项目</w:t>
            </w:r>
          </w:p>
        </w:tc>
        <w:tc>
          <w:tcPr>
            <w:tcW w:w="3135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流域管理机构</w:t>
            </w:r>
          </w:p>
        </w:tc>
        <w:tc>
          <w:tcPr>
            <w:tcW w:w="167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color w:val="000000"/>
                <w:sz w:val="21"/>
                <w:szCs w:val="21"/>
              </w:rPr>
              <w:t>长江</w:t>
            </w: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水利委员会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27" w:hRule="atLeast"/>
          <w:jc w:val="center"/>
        </w:trPr>
        <w:tc>
          <w:tcPr>
            <w:tcW w:w="15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涉及省</w:t>
            </w: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（市、区）</w:t>
            </w:r>
          </w:p>
        </w:tc>
        <w:tc>
          <w:tcPr>
            <w:tcW w:w="1828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云南省</w:t>
            </w:r>
          </w:p>
        </w:tc>
        <w:tc>
          <w:tcPr>
            <w:tcW w:w="156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涉及地市或个数</w:t>
            </w:r>
          </w:p>
        </w:tc>
        <w:tc>
          <w:tcPr>
            <w:tcW w:w="1571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昆明市</w:t>
            </w:r>
          </w:p>
        </w:tc>
        <w:tc>
          <w:tcPr>
            <w:tcW w:w="1564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涉及县或个数</w:t>
            </w:r>
          </w:p>
        </w:tc>
        <w:tc>
          <w:tcPr>
            <w:tcW w:w="167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西山区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73" w:hRule="atLeast"/>
          <w:jc w:val="center"/>
        </w:trPr>
        <w:tc>
          <w:tcPr>
            <w:tcW w:w="15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项目规模</w:t>
            </w:r>
          </w:p>
        </w:tc>
        <w:tc>
          <w:tcPr>
            <w:tcW w:w="1828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总建筑面积</w:t>
            </w: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  <w:lang w:val="zh-CN"/>
              </w:rPr>
              <w:t>145415.04</w:t>
            </w: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m2</w:t>
            </w:r>
          </w:p>
        </w:tc>
        <w:tc>
          <w:tcPr>
            <w:tcW w:w="156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总投资(</w:t>
            </w: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万</w:t>
            </w: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元)</w:t>
            </w:r>
          </w:p>
        </w:tc>
        <w:tc>
          <w:tcPr>
            <w:tcW w:w="1571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185110</w:t>
            </w:r>
          </w:p>
        </w:tc>
        <w:tc>
          <w:tcPr>
            <w:tcW w:w="1564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土建投资(</w:t>
            </w: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万</w:t>
            </w: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元)</w:t>
            </w:r>
          </w:p>
        </w:tc>
        <w:tc>
          <w:tcPr>
            <w:tcW w:w="167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64788.5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4" w:hRule="atLeast"/>
          <w:jc w:val="center"/>
        </w:trPr>
        <w:tc>
          <w:tcPr>
            <w:tcW w:w="15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动工时间</w:t>
            </w:r>
          </w:p>
        </w:tc>
        <w:tc>
          <w:tcPr>
            <w:tcW w:w="1828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2023年1月</w:t>
            </w:r>
          </w:p>
        </w:tc>
        <w:tc>
          <w:tcPr>
            <w:tcW w:w="1562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完工时间</w:t>
            </w:r>
          </w:p>
        </w:tc>
        <w:tc>
          <w:tcPr>
            <w:tcW w:w="1571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2025年12月</w:t>
            </w:r>
          </w:p>
        </w:tc>
        <w:tc>
          <w:tcPr>
            <w:tcW w:w="1564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设计水平年</w:t>
            </w:r>
          </w:p>
        </w:tc>
        <w:tc>
          <w:tcPr>
            <w:tcW w:w="167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2026年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3" w:hRule="atLeast"/>
          <w:jc w:val="center"/>
        </w:trPr>
        <w:tc>
          <w:tcPr>
            <w:tcW w:w="1574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工程占地（hm2）</w:t>
            </w:r>
          </w:p>
        </w:tc>
        <w:tc>
          <w:tcPr>
            <w:tcW w:w="1828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2.68</w:t>
            </w:r>
          </w:p>
        </w:tc>
        <w:tc>
          <w:tcPr>
            <w:tcW w:w="1562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永久占地（hm2）</w:t>
            </w:r>
          </w:p>
        </w:tc>
        <w:tc>
          <w:tcPr>
            <w:tcW w:w="1571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1.61</w:t>
            </w:r>
          </w:p>
        </w:tc>
        <w:tc>
          <w:tcPr>
            <w:tcW w:w="1564" w:type="dxa"/>
            <w:gridSpan w:val="3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临时占地（hm2）</w:t>
            </w:r>
          </w:p>
        </w:tc>
        <w:tc>
          <w:tcPr>
            <w:tcW w:w="167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1.07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8" w:hRule="atLeast"/>
          <w:jc w:val="center"/>
        </w:trPr>
        <w:tc>
          <w:tcPr>
            <w:tcW w:w="3402" w:type="dxa"/>
            <w:gridSpan w:val="5"/>
            <w:vMerge w:val="restart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土石方量（万m3）</w:t>
            </w:r>
          </w:p>
        </w:tc>
        <w:tc>
          <w:tcPr>
            <w:tcW w:w="156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挖方</w:t>
            </w:r>
          </w:p>
        </w:tc>
        <w:tc>
          <w:tcPr>
            <w:tcW w:w="1571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填方</w:t>
            </w:r>
          </w:p>
        </w:tc>
        <w:tc>
          <w:tcPr>
            <w:tcW w:w="1564" w:type="dxa"/>
            <w:gridSpan w:val="3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借方</w:t>
            </w:r>
          </w:p>
        </w:tc>
        <w:tc>
          <w:tcPr>
            <w:tcW w:w="167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余（弃）方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1" w:hRule="atLeast"/>
          <w:jc w:val="center"/>
        </w:trPr>
        <w:tc>
          <w:tcPr>
            <w:tcW w:w="3402" w:type="dxa"/>
            <w:gridSpan w:val="5"/>
            <w:vMerge w:val="continue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29.62</w:t>
            </w:r>
          </w:p>
        </w:tc>
        <w:tc>
          <w:tcPr>
            <w:tcW w:w="1571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3.83</w:t>
            </w:r>
          </w:p>
        </w:tc>
        <w:tc>
          <w:tcPr>
            <w:tcW w:w="1564" w:type="dxa"/>
            <w:gridSpan w:val="3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3.71</w:t>
            </w:r>
          </w:p>
        </w:tc>
        <w:tc>
          <w:tcPr>
            <w:tcW w:w="167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29.50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2" w:hRule="atLeast"/>
          <w:jc w:val="center"/>
        </w:trPr>
        <w:tc>
          <w:tcPr>
            <w:tcW w:w="3402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重点</w:t>
            </w: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防治区</w:t>
            </w: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6376" w:type="dxa"/>
            <w:gridSpan w:val="1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——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5" w:hRule="atLeast"/>
          <w:jc w:val="center"/>
        </w:trPr>
        <w:tc>
          <w:tcPr>
            <w:tcW w:w="3402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地貌类型</w:t>
            </w:r>
          </w:p>
        </w:tc>
        <w:tc>
          <w:tcPr>
            <w:tcW w:w="2290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侵蚀低山地貌</w:t>
            </w:r>
          </w:p>
        </w:tc>
        <w:tc>
          <w:tcPr>
            <w:tcW w:w="269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水土保持区规划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西南岩溶区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6" w:hRule="atLeast"/>
          <w:jc w:val="center"/>
        </w:trPr>
        <w:tc>
          <w:tcPr>
            <w:tcW w:w="3402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土壤侵蚀类型</w:t>
            </w:r>
          </w:p>
        </w:tc>
        <w:tc>
          <w:tcPr>
            <w:tcW w:w="2290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水力侵蚀</w:t>
            </w:r>
          </w:p>
        </w:tc>
        <w:tc>
          <w:tcPr>
            <w:tcW w:w="269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土壤侵蚀强度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轻度侵蚀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9" w:hRule="atLeast"/>
          <w:jc w:val="center"/>
        </w:trPr>
        <w:tc>
          <w:tcPr>
            <w:tcW w:w="3402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防治责任范围面积(hm2)</w:t>
            </w:r>
          </w:p>
        </w:tc>
        <w:tc>
          <w:tcPr>
            <w:tcW w:w="2290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2.68</w:t>
            </w:r>
          </w:p>
        </w:tc>
        <w:tc>
          <w:tcPr>
            <w:tcW w:w="269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容许土壤流失量[t/(km2·a)]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500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4" w:hRule="atLeast"/>
          <w:jc w:val="center"/>
        </w:trPr>
        <w:tc>
          <w:tcPr>
            <w:tcW w:w="3402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土壤流失预测总量</w:t>
            </w: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(t)</w:t>
            </w:r>
          </w:p>
        </w:tc>
        <w:tc>
          <w:tcPr>
            <w:tcW w:w="2290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375.44</w:t>
            </w:r>
          </w:p>
        </w:tc>
        <w:tc>
          <w:tcPr>
            <w:tcW w:w="269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新增</w:t>
            </w: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土壤</w:t>
            </w: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流失量(t)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274.42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4" w:hRule="atLeast"/>
          <w:jc w:val="center"/>
        </w:trPr>
        <w:tc>
          <w:tcPr>
            <w:tcW w:w="3402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水土流失防治标准执行等级</w:t>
            </w:r>
          </w:p>
        </w:tc>
        <w:tc>
          <w:tcPr>
            <w:tcW w:w="6376" w:type="dxa"/>
            <w:gridSpan w:val="1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西南岩溶区一</w:t>
            </w: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4" w:hRule="atLeast"/>
          <w:jc w:val="center"/>
        </w:trPr>
        <w:tc>
          <w:tcPr>
            <w:tcW w:w="864" w:type="dxa"/>
            <w:vMerge w:val="restart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防治</w:t>
            </w:r>
          </w:p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指标</w:t>
            </w:r>
          </w:p>
        </w:tc>
        <w:tc>
          <w:tcPr>
            <w:tcW w:w="253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水土流失治理度</w:t>
            </w: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（%）</w:t>
            </w:r>
          </w:p>
        </w:tc>
        <w:tc>
          <w:tcPr>
            <w:tcW w:w="2290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97</w:t>
            </w:r>
          </w:p>
        </w:tc>
        <w:tc>
          <w:tcPr>
            <w:tcW w:w="269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土壤流失控制比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864" w:type="dxa"/>
            <w:vMerge w:val="continue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3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渣土防护率（%）</w:t>
            </w:r>
          </w:p>
        </w:tc>
        <w:tc>
          <w:tcPr>
            <w:tcW w:w="2290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94</w:t>
            </w:r>
          </w:p>
        </w:tc>
        <w:tc>
          <w:tcPr>
            <w:tcW w:w="269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表土保护率</w:t>
            </w: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（%）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95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2" w:hRule="atLeast"/>
          <w:jc w:val="center"/>
        </w:trPr>
        <w:tc>
          <w:tcPr>
            <w:tcW w:w="864" w:type="dxa"/>
            <w:vMerge w:val="continue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38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林草植被恢复率</w:t>
            </w: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(%)</w:t>
            </w:r>
          </w:p>
        </w:tc>
        <w:tc>
          <w:tcPr>
            <w:tcW w:w="2290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96</w:t>
            </w:r>
          </w:p>
        </w:tc>
        <w:tc>
          <w:tcPr>
            <w:tcW w:w="269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林草覆盖率（%）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23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4" w:hRule="atLeast"/>
          <w:jc w:val="center"/>
        </w:trPr>
        <w:tc>
          <w:tcPr>
            <w:tcW w:w="864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防治措施及工程量</w:t>
            </w:r>
          </w:p>
        </w:tc>
        <w:tc>
          <w:tcPr>
            <w:tcW w:w="1278" w:type="dxa"/>
            <w:gridSpan w:val="2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分区</w:t>
            </w:r>
          </w:p>
        </w:tc>
        <w:tc>
          <w:tcPr>
            <w:tcW w:w="240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工程措施</w:t>
            </w:r>
          </w:p>
        </w:tc>
        <w:tc>
          <w:tcPr>
            <w:tcW w:w="226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植物措施</w:t>
            </w:r>
          </w:p>
        </w:tc>
        <w:tc>
          <w:tcPr>
            <w:tcW w:w="295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临时措施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24" w:hRule="atLeast"/>
          <w:jc w:val="center"/>
        </w:trPr>
        <w:tc>
          <w:tcPr>
            <w:tcW w:w="864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建构筑物区</w:t>
            </w:r>
          </w:p>
        </w:tc>
        <w:tc>
          <w:tcPr>
            <w:tcW w:w="240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——</w:t>
            </w:r>
          </w:p>
        </w:tc>
        <w:tc>
          <w:tcPr>
            <w:tcW w:w="226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——</w:t>
            </w:r>
          </w:p>
        </w:tc>
        <w:tc>
          <w:tcPr>
            <w:tcW w:w="295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主体：密目网覆盖3800m2，临时截水沟496m，一级临时沉砂池8座，三级临时沉砂池1座，抽排设施5套。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6" w:hRule="atLeast"/>
          <w:jc w:val="center"/>
        </w:trPr>
        <w:tc>
          <w:tcPr>
            <w:tcW w:w="864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道路广场区</w:t>
            </w:r>
          </w:p>
        </w:tc>
        <w:tc>
          <w:tcPr>
            <w:tcW w:w="240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主体：透水砖铺设1950m2，雨水管网568m。</w:t>
            </w:r>
          </w:p>
        </w:tc>
        <w:tc>
          <w:tcPr>
            <w:tcW w:w="226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——</w:t>
            </w:r>
          </w:p>
        </w:tc>
        <w:tc>
          <w:tcPr>
            <w:tcW w:w="295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主体：密目网覆盖4200m2。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6" w:hRule="atLeast"/>
          <w:jc w:val="center"/>
        </w:trPr>
        <w:tc>
          <w:tcPr>
            <w:tcW w:w="864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景观绿化区</w:t>
            </w:r>
          </w:p>
        </w:tc>
        <w:tc>
          <w:tcPr>
            <w:tcW w:w="240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——</w:t>
            </w:r>
          </w:p>
        </w:tc>
        <w:tc>
          <w:tcPr>
            <w:tcW w:w="226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主体：园林绿化0.40hm2。</w:t>
            </w:r>
          </w:p>
        </w:tc>
        <w:tc>
          <w:tcPr>
            <w:tcW w:w="295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主体：密目网覆盖2600m2。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6" w:hRule="atLeast"/>
          <w:jc w:val="center"/>
        </w:trPr>
        <w:tc>
          <w:tcPr>
            <w:tcW w:w="864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临时用地区</w:t>
            </w:r>
          </w:p>
        </w:tc>
        <w:tc>
          <w:tcPr>
            <w:tcW w:w="240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——</w:t>
            </w:r>
          </w:p>
        </w:tc>
        <w:tc>
          <w:tcPr>
            <w:tcW w:w="226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新增：绿化1.07hm2。</w:t>
            </w:r>
          </w:p>
        </w:tc>
        <w:tc>
          <w:tcPr>
            <w:tcW w:w="295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主体：临时排水沟404m，车辆清洗池1座，钢板铺设220m2，密目网覆盖2200m2，彩条布覆盖8800m2。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4" w:hRule="atLeast"/>
          <w:jc w:val="center"/>
        </w:trPr>
        <w:tc>
          <w:tcPr>
            <w:tcW w:w="2142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投资（万元）</w:t>
            </w:r>
          </w:p>
        </w:tc>
        <w:tc>
          <w:tcPr>
            <w:tcW w:w="240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54.59</w:t>
            </w:r>
          </w:p>
        </w:tc>
        <w:tc>
          <w:tcPr>
            <w:tcW w:w="226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425.76</w:t>
            </w:r>
          </w:p>
        </w:tc>
        <w:tc>
          <w:tcPr>
            <w:tcW w:w="295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51.14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5" w:hRule="atLeast"/>
          <w:jc w:val="center"/>
        </w:trPr>
        <w:tc>
          <w:tcPr>
            <w:tcW w:w="241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水土保持总投资(万元)</w:t>
            </w:r>
          </w:p>
        </w:tc>
        <w:tc>
          <w:tcPr>
            <w:tcW w:w="269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594.82（方案新增246.69）</w:t>
            </w: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独立费用（万元）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49.37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241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监理费（万元）</w:t>
            </w:r>
          </w:p>
        </w:tc>
        <w:tc>
          <w:tcPr>
            <w:tcW w:w="1280" w:type="dxa"/>
            <w:gridSpan w:val="2"/>
            <w:tcBorders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6.00</w:t>
            </w:r>
          </w:p>
        </w:tc>
        <w:tc>
          <w:tcPr>
            <w:tcW w:w="141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监测费（万元）</w:t>
            </w: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23.70</w:t>
            </w:r>
          </w:p>
        </w:tc>
        <w:tc>
          <w:tcPr>
            <w:tcW w:w="169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补偿费（元）</w:t>
            </w:r>
          </w:p>
        </w:tc>
        <w:tc>
          <w:tcPr>
            <w:tcW w:w="111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免征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241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分省措施费（万元）</w:t>
            </w:r>
          </w:p>
        </w:tc>
        <w:tc>
          <w:tcPr>
            <w:tcW w:w="269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——</w:t>
            </w: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分省补偿费（万元）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——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241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方案编制单位</w:t>
            </w:r>
          </w:p>
        </w:tc>
        <w:tc>
          <w:tcPr>
            <w:tcW w:w="269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云南拓坤工程设计咨询有限公司</w:t>
            </w: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建设单位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云南省肿瘤医院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241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法定代表人及电话</w:t>
            </w:r>
          </w:p>
        </w:tc>
        <w:tc>
          <w:tcPr>
            <w:tcW w:w="269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左文刚</w:t>
            </w: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法定代表人及电话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李高峰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241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地址</w:t>
            </w:r>
          </w:p>
        </w:tc>
        <w:tc>
          <w:tcPr>
            <w:tcW w:w="269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昆明市学府路745号</w:t>
            </w: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地址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昆明市昆州路519号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241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邮编</w:t>
            </w:r>
          </w:p>
        </w:tc>
        <w:tc>
          <w:tcPr>
            <w:tcW w:w="269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650000</w:t>
            </w: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邮编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650000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241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联系人及电话</w:t>
            </w:r>
          </w:p>
        </w:tc>
        <w:tc>
          <w:tcPr>
            <w:tcW w:w="269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张德刚</w:t>
            </w: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联系人及电话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沙檑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241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传真</w:t>
            </w:r>
          </w:p>
        </w:tc>
        <w:tc>
          <w:tcPr>
            <w:tcW w:w="269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——</w:t>
            </w: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传真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——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  <w:jc w:val="center"/>
        </w:trPr>
        <w:tc>
          <w:tcPr>
            <w:tcW w:w="2419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2698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631726469@qq.com</w:t>
            </w:r>
          </w:p>
        </w:tc>
        <w:tc>
          <w:tcPr>
            <w:tcW w:w="184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90" w:lineRule="exact"/>
              <w:ind w:left="0" w:leftChars="0" w:firstLine="0" w:firstLineChars="0"/>
              <w:jc w:val="center"/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方正仿宋_GBK"/>
                <w:snapToGrid w:val="0"/>
                <w:color w:val="000000"/>
                <w:kern w:val="0"/>
                <w:sz w:val="21"/>
                <w:szCs w:val="21"/>
              </w:rPr>
              <w:t>fhk_zerg@qq.com</w:t>
            </w:r>
          </w:p>
        </w:tc>
      </w:tr>
    </w:tbl>
    <w:p>
      <w:pPr>
        <w:adjustRightInd w:val="0"/>
        <w:snapToGrid w:val="0"/>
        <w:spacing w:line="290" w:lineRule="exact"/>
        <w:ind w:left="0" w:leftChars="0" w:firstLine="0" w:firstLineChars="0"/>
        <w:jc w:val="center"/>
        <w:rPr>
          <w:rFonts w:hint="eastAsia" w:ascii="宋体" w:hAnsi="宋体" w:cs="方正仿宋_GBK"/>
          <w:snapToGrid w:val="0"/>
          <w:color w:val="000000"/>
          <w:kern w:val="0"/>
          <w:sz w:val="21"/>
          <w:szCs w:val="21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66AF0"/>
    <w:rsid w:val="06034843"/>
    <w:rsid w:val="082B5237"/>
    <w:rsid w:val="09044421"/>
    <w:rsid w:val="0E346A0E"/>
    <w:rsid w:val="130949FB"/>
    <w:rsid w:val="13A66AF0"/>
    <w:rsid w:val="1DBC3089"/>
    <w:rsid w:val="272A1E18"/>
    <w:rsid w:val="366368AE"/>
    <w:rsid w:val="37D41094"/>
    <w:rsid w:val="38C21E9A"/>
    <w:rsid w:val="3A265733"/>
    <w:rsid w:val="3DE822E3"/>
    <w:rsid w:val="3EDF14B3"/>
    <w:rsid w:val="43666591"/>
    <w:rsid w:val="484F0FBC"/>
    <w:rsid w:val="4E2302E1"/>
    <w:rsid w:val="56E8731C"/>
    <w:rsid w:val="5F5C17A0"/>
    <w:rsid w:val="6C212A7D"/>
    <w:rsid w:val="6FD12EAE"/>
    <w:rsid w:val="751949A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HC 正文 + 字距调整小四"/>
    <w:basedOn w:val="3"/>
    <w:next w:val="1"/>
    <w:qFormat/>
    <w:uiPriority w:val="0"/>
    <w:rPr>
      <w:kern w:val="24"/>
    </w:rPr>
  </w:style>
  <w:style w:type="paragraph" w:customStyle="1" w:styleId="3">
    <w:name w:val="HC 正文"/>
    <w:basedOn w:val="1"/>
    <w:qFormat/>
    <w:uiPriority w:val="0"/>
    <w:pPr>
      <w:autoSpaceDE w:val="0"/>
      <w:ind w:firstLine="480"/>
    </w:pPr>
    <w:rPr>
      <w:color w:val="0000FF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2023-09-07T02:01:00Z</dcterms:created>
  <dc:creator>张淑婷</dc:creator>
  <cp:lastModifiedBy>张淑婷</cp:lastModifiedBy>
  <dcterms:modified xsi:type="dcterms:W3CDTF">2023-09-07T02:01:41Z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