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snapToGrid w:val="0"/>
        <w:spacing w:line="580" w:lineRule="exact"/>
        <w:ind w:left="0" w:leftChars="0" w:firstLine="0" w:firstLineChars="0"/>
        <w:textAlignment w:val="auto"/>
        <w:rPr>
          <w:rFonts w:hint="default" w:ascii="宋体" w:hAnsi="宋体" w:eastAsia="黑体" w:cs="方正仿宋_GBK"/>
          <w:color w:val="auto"/>
        </w:rPr>
      </w:pPr>
      <w:bookmarkStart w:id="0" w:name="content"/>
      <w:r>
        <w:rPr>
          <w:rFonts w:hint="eastAsia" w:ascii="宋体" w:hAnsi="宋体" w:eastAsia="方正黑体_GBK" w:cs="方正仿宋_GBK"/>
          <w:color w:val="auto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snapToGrid w:val="0"/>
        <w:spacing w:line="580" w:lineRule="exact"/>
        <w:ind w:left="0" w:leftChars="0" w:firstLine="0" w:firstLineChars="0"/>
        <w:jc w:val="center"/>
        <w:textAlignment w:val="auto"/>
        <w:rPr>
          <w:rFonts w:hint="eastAsia" w:ascii="宋体" w:hAnsi="宋体" w:eastAsia="方正小标宋_GBK" w:cs="方正仿宋_GBK"/>
          <w:color w:val="auto"/>
          <w:sz w:val="44"/>
          <w:szCs w:val="44"/>
        </w:rPr>
      </w:pPr>
      <w:bookmarkStart w:id="2" w:name="_GoBack"/>
      <w:r>
        <w:rPr>
          <w:rFonts w:hint="eastAsia" w:ascii="宋体" w:hAnsi="宋体" w:eastAsia="方正小标宋_GBK" w:cs="方正仿宋_GBK"/>
          <w:color w:val="auto"/>
          <w:sz w:val="44"/>
          <w:szCs w:val="44"/>
        </w:rPr>
        <w:t>水土保持方案报告表</w:t>
      </w:r>
    </w:p>
    <w:bookmarkEnd w:id="2"/>
    <w:tbl>
      <w:tblPr>
        <w:tblStyle w:val="12"/>
        <w:tblW w:w="9385" w:type="dxa"/>
        <w:tblInd w:w="-1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7"/>
        <w:gridCol w:w="514"/>
        <w:gridCol w:w="865"/>
        <w:gridCol w:w="704"/>
        <w:gridCol w:w="892"/>
        <w:gridCol w:w="113"/>
        <w:gridCol w:w="422"/>
        <w:gridCol w:w="469"/>
        <w:gridCol w:w="387"/>
        <w:gridCol w:w="143"/>
        <w:gridCol w:w="357"/>
        <w:gridCol w:w="355"/>
        <w:gridCol w:w="557"/>
        <w:gridCol w:w="462"/>
        <w:gridCol w:w="409"/>
        <w:gridCol w:w="71"/>
        <w:gridCol w:w="173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27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 w:val="21"/>
                <w:szCs w:val="21"/>
              </w:rPr>
              <w:t>项目</w:t>
            </w:r>
          </w:p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 w:val="21"/>
                <w:szCs w:val="21"/>
              </w:rPr>
              <w:t>概况</w:t>
            </w:r>
          </w:p>
        </w:tc>
        <w:tc>
          <w:tcPr>
            <w:tcW w:w="137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 w:val="21"/>
                <w:szCs w:val="21"/>
              </w:rPr>
              <w:t>位置</w:t>
            </w:r>
          </w:p>
        </w:tc>
        <w:tc>
          <w:tcPr>
            <w:tcW w:w="7079" w:type="dxa"/>
            <w:gridSpan w:val="14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宋体" w:hAnsi="宋体" w:eastAsia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云南省昆明市石林县、红河州泸西县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2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37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 w:val="21"/>
                <w:szCs w:val="21"/>
              </w:rPr>
              <w:t>建设内容</w:t>
            </w:r>
          </w:p>
        </w:tc>
        <w:tc>
          <w:tcPr>
            <w:tcW w:w="7079" w:type="dxa"/>
            <w:gridSpan w:val="14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宋体" w:hAnsi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/>
                <w:color w:val="auto"/>
                <w:kern w:val="0"/>
                <w:sz w:val="21"/>
                <w:szCs w:val="21"/>
                <w:lang w:val="en-US" w:eastAsia="zh-CN"/>
              </w:rPr>
              <w:t>绿色低碳示范产业园项目外部供电工程（云南宏合新型材料有限公司年产193万吨低碳铝项目一期外部供电工程）位于昆明市石林县和红河州泸西县，线路起于</w:t>
            </w:r>
            <w:r>
              <w:rPr>
                <w:rFonts w:hint="default" w:ascii="宋体" w:hAnsi="宋体"/>
                <w:color w:val="auto"/>
                <w:kern w:val="0"/>
                <w:sz w:val="21"/>
                <w:szCs w:val="21"/>
              </w:rPr>
              <w:t>石林县圭山乡</w:t>
            </w:r>
            <w:r>
              <w:rPr>
                <w:rFonts w:hint="default" w:ascii="宋体" w:hAnsi="宋体"/>
                <w:color w:val="auto"/>
                <w:kern w:val="0"/>
                <w:sz w:val="21"/>
                <w:szCs w:val="21"/>
                <w:lang w:val="en-US" w:eastAsia="zh-CN"/>
              </w:rPr>
              <w:t>500</w:t>
            </w:r>
            <w:r>
              <w:rPr>
                <w:rFonts w:hint="eastAsia" w:ascii="宋体" w:hAnsi="宋体"/>
                <w:color w:val="auto"/>
                <w:kern w:val="0"/>
                <w:sz w:val="21"/>
                <w:szCs w:val="21"/>
                <w:lang w:val="en-US" w:eastAsia="zh-CN"/>
              </w:rPr>
              <w:t>KV</w:t>
            </w:r>
            <w:r>
              <w:rPr>
                <w:rFonts w:hint="default" w:ascii="宋体" w:hAnsi="宋体"/>
                <w:color w:val="auto"/>
                <w:kern w:val="0"/>
                <w:sz w:val="21"/>
                <w:szCs w:val="21"/>
                <w:lang w:val="en-US" w:eastAsia="zh-CN"/>
              </w:rPr>
              <w:t>圭山变电站，止于220</w:t>
            </w:r>
            <w:r>
              <w:rPr>
                <w:rFonts w:hint="eastAsia" w:ascii="宋体" w:hAnsi="宋体"/>
                <w:color w:val="auto"/>
                <w:kern w:val="0"/>
                <w:sz w:val="21"/>
                <w:szCs w:val="21"/>
                <w:lang w:val="en-US" w:eastAsia="zh-CN"/>
              </w:rPr>
              <w:t>KV</w:t>
            </w:r>
            <w:r>
              <w:rPr>
                <w:rFonts w:hint="default" w:ascii="宋体" w:hAnsi="宋体"/>
                <w:color w:val="auto"/>
                <w:kern w:val="0"/>
                <w:sz w:val="21"/>
                <w:szCs w:val="21"/>
                <w:lang w:val="en-US" w:eastAsia="zh-CN"/>
              </w:rPr>
              <w:t>宏合总降站（尚未建设）</w:t>
            </w:r>
            <w:r>
              <w:rPr>
                <w:rFonts w:hint="default" w:ascii="宋体" w:hAnsi="宋体"/>
                <w:color w:val="auto"/>
                <w:kern w:val="0"/>
                <w:sz w:val="21"/>
                <w:szCs w:val="21"/>
                <w:lang w:eastAsia="zh-CN"/>
              </w:rPr>
              <w:t>。</w:t>
            </w:r>
            <w:r>
              <w:rPr>
                <w:rFonts w:hint="default" w:ascii="宋体" w:hAnsi="宋体"/>
                <w:color w:val="auto"/>
                <w:kern w:val="0"/>
                <w:sz w:val="21"/>
                <w:szCs w:val="21"/>
                <w:lang w:val="en-US" w:eastAsia="zh-CN"/>
              </w:rPr>
              <w:t>本工程共新建A1回、B1回、A2回和B2回</w:t>
            </w:r>
            <w:r>
              <w:rPr>
                <w:rFonts w:hint="eastAsia" w:ascii="宋体" w:hAnsi="宋体"/>
                <w:color w:val="auto"/>
                <w:kern w:val="0"/>
                <w:sz w:val="21"/>
                <w:szCs w:val="21"/>
                <w:lang w:val="en-US" w:eastAsia="zh-CN"/>
              </w:rPr>
              <w:t>共</w:t>
            </w:r>
            <w:r>
              <w:rPr>
                <w:rFonts w:hint="default" w:ascii="宋体" w:hAnsi="宋体"/>
                <w:color w:val="auto"/>
                <w:kern w:val="0"/>
                <w:sz w:val="21"/>
                <w:szCs w:val="21"/>
                <w:lang w:val="en-US" w:eastAsia="zh-CN"/>
              </w:rPr>
              <w:t>4回220</w:t>
            </w:r>
            <w:r>
              <w:rPr>
                <w:rFonts w:hint="eastAsia" w:ascii="宋体" w:hAnsi="宋体"/>
                <w:color w:val="auto"/>
                <w:kern w:val="0"/>
                <w:sz w:val="21"/>
                <w:szCs w:val="21"/>
                <w:lang w:val="en-US" w:eastAsia="zh-CN"/>
              </w:rPr>
              <w:t>KV</w:t>
            </w:r>
            <w:r>
              <w:rPr>
                <w:rFonts w:hint="default" w:ascii="宋体" w:hAnsi="宋体"/>
                <w:color w:val="auto"/>
                <w:kern w:val="0"/>
                <w:sz w:val="21"/>
                <w:szCs w:val="21"/>
                <w:lang w:val="en-US" w:eastAsia="zh-CN"/>
              </w:rPr>
              <w:t>线路，</w:t>
            </w:r>
            <w:r>
              <w:rPr>
                <w:rFonts w:hint="eastAsia" w:ascii="宋体" w:hAnsi="宋体"/>
                <w:color w:val="auto"/>
                <w:kern w:val="0"/>
                <w:sz w:val="21"/>
                <w:szCs w:val="21"/>
                <w:lang w:val="en-US" w:eastAsia="zh-CN"/>
              </w:rPr>
              <w:t>线路全长115.48m，</w:t>
            </w:r>
            <w:r>
              <w:rPr>
                <w:rFonts w:hint="default" w:ascii="宋体" w:hAnsi="宋体"/>
                <w:color w:val="auto"/>
                <w:kern w:val="0"/>
                <w:sz w:val="21"/>
                <w:szCs w:val="21"/>
                <w:lang w:val="en-US" w:eastAsia="zh-CN"/>
              </w:rPr>
              <w:t>其中A1回线路长度</w:t>
            </w:r>
            <w:r>
              <w:rPr>
                <w:rFonts w:hint="eastAsia" w:ascii="宋体" w:hAnsi="宋体"/>
                <w:color w:val="auto"/>
                <w:kern w:val="0"/>
                <w:sz w:val="21"/>
                <w:szCs w:val="21"/>
                <w:lang w:val="en-US" w:eastAsia="zh-CN"/>
              </w:rPr>
              <w:t>29.22</w:t>
            </w:r>
            <w:r>
              <w:rPr>
                <w:rFonts w:hint="default" w:ascii="宋体" w:hAnsi="宋体"/>
                <w:color w:val="auto"/>
                <w:kern w:val="0"/>
                <w:sz w:val="21"/>
                <w:szCs w:val="21"/>
                <w:lang w:val="en-US" w:eastAsia="zh-CN"/>
              </w:rPr>
              <w:t>km，B1回线路长度</w:t>
            </w:r>
            <w:r>
              <w:rPr>
                <w:rFonts w:hint="eastAsia" w:ascii="宋体" w:hAnsi="宋体"/>
                <w:color w:val="auto"/>
                <w:kern w:val="0"/>
                <w:sz w:val="21"/>
                <w:szCs w:val="21"/>
                <w:lang w:val="en-US" w:eastAsia="zh-CN"/>
              </w:rPr>
              <w:t>29.22</w:t>
            </w:r>
            <w:r>
              <w:rPr>
                <w:rFonts w:hint="default" w:ascii="宋体" w:hAnsi="宋体"/>
                <w:color w:val="auto"/>
                <w:kern w:val="0"/>
                <w:sz w:val="21"/>
                <w:szCs w:val="21"/>
                <w:lang w:val="en-US" w:eastAsia="zh-CN"/>
              </w:rPr>
              <w:t>km，A2回线路长度2</w:t>
            </w:r>
            <w:r>
              <w:rPr>
                <w:rFonts w:hint="eastAsia" w:ascii="宋体" w:hAnsi="宋体"/>
                <w:color w:val="auto"/>
                <w:kern w:val="0"/>
                <w:sz w:val="21"/>
                <w:szCs w:val="21"/>
                <w:lang w:val="en-US" w:eastAsia="zh-CN"/>
              </w:rPr>
              <w:t>8.67</w:t>
            </w:r>
            <w:r>
              <w:rPr>
                <w:rFonts w:hint="default" w:ascii="宋体" w:hAnsi="宋体"/>
                <w:color w:val="auto"/>
                <w:kern w:val="0"/>
                <w:sz w:val="21"/>
                <w:szCs w:val="21"/>
                <w:lang w:val="en-US" w:eastAsia="zh-CN"/>
              </w:rPr>
              <w:t>km，B2回线路长度</w:t>
            </w:r>
            <w:r>
              <w:rPr>
                <w:rFonts w:hint="eastAsia" w:ascii="宋体" w:hAnsi="宋体"/>
                <w:color w:val="auto"/>
                <w:kern w:val="0"/>
                <w:sz w:val="21"/>
                <w:szCs w:val="21"/>
                <w:lang w:val="en-US" w:eastAsia="zh-CN"/>
              </w:rPr>
              <w:t>28.37</w:t>
            </w:r>
            <w:r>
              <w:rPr>
                <w:rFonts w:hint="default" w:ascii="宋体" w:hAnsi="宋体"/>
                <w:color w:val="auto"/>
                <w:kern w:val="0"/>
                <w:sz w:val="21"/>
                <w:szCs w:val="21"/>
                <w:lang w:val="en-US" w:eastAsia="zh-CN"/>
              </w:rPr>
              <w:t>km</w:t>
            </w:r>
            <w:r>
              <w:rPr>
                <w:rFonts w:hint="eastAsia" w:ascii="宋体" w:hAnsi="宋体"/>
                <w:color w:val="auto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/>
                <w:color w:val="auto"/>
                <w:kern w:val="0"/>
                <w:sz w:val="21"/>
                <w:szCs w:val="21"/>
                <w:lang w:val="en-US" w:eastAsia="zh-CN"/>
              </w:rPr>
              <w:t>共设309座塔基。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2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37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 w:val="21"/>
                <w:szCs w:val="21"/>
              </w:rPr>
              <w:t>建设性质</w:t>
            </w:r>
          </w:p>
        </w:tc>
        <w:tc>
          <w:tcPr>
            <w:tcW w:w="3130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宋体" w:hAnsi="宋体" w:eastAsia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hAnsi="宋体"/>
                <w:color w:val="auto"/>
                <w:kern w:val="0"/>
                <w:sz w:val="21"/>
                <w:szCs w:val="21"/>
              </w:rPr>
              <w:t>新建建设类</w:t>
            </w:r>
            <w:r>
              <w:rPr>
                <w:rFonts w:hint="eastAsia" w:ascii="宋体" w:hAnsi="宋体"/>
                <w:color w:val="auto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/>
                <w:color w:val="auto"/>
                <w:kern w:val="0"/>
                <w:sz w:val="21"/>
                <w:szCs w:val="21"/>
                <w:lang w:val="en-US" w:eastAsia="zh-CN"/>
              </w:rPr>
              <w:t>输变电工程</w:t>
            </w:r>
          </w:p>
        </w:tc>
        <w:tc>
          <w:tcPr>
            <w:tcW w:w="1731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宋体" w:hAnsi="宋体"/>
                <w:color w:val="auto"/>
                <w:kern w:val="0"/>
                <w:sz w:val="21"/>
                <w:szCs w:val="21"/>
                <w:highlight w:val="none"/>
              </w:rPr>
              <w:t>总投资（万元）</w:t>
            </w:r>
          </w:p>
        </w:tc>
        <w:tc>
          <w:tcPr>
            <w:tcW w:w="221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宋体" w:hAnsi="宋体" w:eastAsia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40689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2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379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宋体" w:hAnsi="宋体"/>
                <w:color w:val="auto"/>
                <w:kern w:val="0"/>
                <w:sz w:val="21"/>
                <w:szCs w:val="21"/>
                <w:highlight w:val="none"/>
              </w:rPr>
              <w:t>土建投资</w:t>
            </w:r>
          </w:p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宋体" w:hAnsi="宋体"/>
                <w:color w:val="auto"/>
                <w:kern w:val="0"/>
                <w:sz w:val="21"/>
                <w:szCs w:val="21"/>
                <w:highlight w:val="none"/>
              </w:rPr>
              <w:t>（万元）</w:t>
            </w:r>
          </w:p>
        </w:tc>
        <w:tc>
          <w:tcPr>
            <w:tcW w:w="3130" w:type="dxa"/>
            <w:gridSpan w:val="7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宋体" w:hAnsi="宋体" w:eastAsia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14242</w:t>
            </w:r>
          </w:p>
        </w:tc>
        <w:tc>
          <w:tcPr>
            <w:tcW w:w="1731" w:type="dxa"/>
            <w:gridSpan w:val="4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 w:val="21"/>
                <w:szCs w:val="21"/>
              </w:rPr>
              <w:t>占地面积（hm</w:t>
            </w:r>
            <w:r>
              <w:rPr>
                <w:rFonts w:ascii="宋体" w:hAnsi="宋体"/>
                <w:color w:val="auto"/>
                <w:kern w:val="0"/>
                <w:sz w:val="21"/>
                <w:szCs w:val="21"/>
                <w:vertAlign w:val="superscript"/>
              </w:rPr>
              <w:t>2</w:t>
            </w:r>
            <w:r>
              <w:rPr>
                <w:rFonts w:ascii="宋体" w:hAnsi="宋体"/>
                <w:color w:val="auto"/>
                <w:kern w:val="0"/>
                <w:sz w:val="21"/>
                <w:szCs w:val="21"/>
              </w:rPr>
              <w:t>）</w:t>
            </w:r>
          </w:p>
        </w:tc>
        <w:tc>
          <w:tcPr>
            <w:tcW w:w="221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宋体" w:hAnsi="宋体" w:eastAsia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hAnsi="宋体"/>
                <w:color w:val="auto"/>
                <w:kern w:val="0"/>
                <w:sz w:val="21"/>
                <w:szCs w:val="21"/>
              </w:rPr>
              <w:t>永久：</w:t>
            </w:r>
            <w:r>
              <w:rPr>
                <w:rFonts w:hint="eastAsia" w:ascii="宋体" w:hAnsi="宋体"/>
                <w:color w:val="auto"/>
                <w:kern w:val="0"/>
                <w:sz w:val="21"/>
                <w:szCs w:val="21"/>
                <w:lang w:val="en-US" w:eastAsia="zh-CN"/>
              </w:rPr>
              <w:t>0.35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2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379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3130" w:type="dxa"/>
            <w:gridSpan w:val="7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731" w:type="dxa"/>
            <w:gridSpan w:val="4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221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宋体" w:hAnsi="宋体" w:eastAsia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hAnsi="宋体"/>
                <w:color w:val="auto"/>
                <w:kern w:val="0"/>
                <w:sz w:val="21"/>
                <w:szCs w:val="21"/>
              </w:rPr>
              <w:t>临时：</w:t>
            </w:r>
            <w:r>
              <w:rPr>
                <w:rFonts w:hint="eastAsia" w:ascii="宋体" w:hAnsi="宋体"/>
                <w:color w:val="auto"/>
                <w:kern w:val="0"/>
                <w:sz w:val="21"/>
                <w:szCs w:val="21"/>
                <w:lang w:val="en-US" w:eastAsia="zh-CN"/>
              </w:rPr>
              <w:t>4.53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2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37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宋体" w:hAnsi="宋体"/>
                <w:color w:val="auto"/>
                <w:kern w:val="0"/>
                <w:sz w:val="21"/>
                <w:szCs w:val="21"/>
                <w:highlight w:val="none"/>
              </w:rPr>
              <w:t>动工时间</w:t>
            </w:r>
          </w:p>
        </w:tc>
        <w:tc>
          <w:tcPr>
            <w:tcW w:w="3130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宋体" w:hAnsi="宋体" w:eastAsia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2023年4月</w:t>
            </w:r>
          </w:p>
        </w:tc>
        <w:tc>
          <w:tcPr>
            <w:tcW w:w="1731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 w:val="21"/>
                <w:szCs w:val="21"/>
              </w:rPr>
              <w:t>完工时间</w:t>
            </w:r>
          </w:p>
        </w:tc>
        <w:tc>
          <w:tcPr>
            <w:tcW w:w="221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宋体" w:hAnsi="宋体" w:eastAsia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1"/>
                <w:szCs w:val="21"/>
                <w:lang w:val="en-US" w:eastAsia="zh-CN"/>
              </w:rPr>
              <w:t>2023年9月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92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379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 w:val="21"/>
                <w:szCs w:val="21"/>
              </w:rPr>
              <w:t>土石方（万m</w:t>
            </w:r>
            <w:r>
              <w:rPr>
                <w:rFonts w:ascii="宋体" w:hAnsi="宋体"/>
                <w:color w:val="auto"/>
                <w:kern w:val="0"/>
                <w:sz w:val="21"/>
                <w:szCs w:val="21"/>
                <w:vertAlign w:val="superscript"/>
              </w:rPr>
              <w:t>3</w:t>
            </w:r>
            <w:r>
              <w:rPr>
                <w:rFonts w:ascii="宋体" w:hAnsi="宋体"/>
                <w:color w:val="auto"/>
                <w:kern w:val="0"/>
                <w:sz w:val="21"/>
                <w:szCs w:val="21"/>
              </w:rPr>
              <w:t>）</w:t>
            </w:r>
          </w:p>
        </w:tc>
        <w:tc>
          <w:tcPr>
            <w:tcW w:w="170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 w:val="21"/>
                <w:szCs w:val="21"/>
              </w:rPr>
              <w:t>挖方</w:t>
            </w:r>
          </w:p>
        </w:tc>
        <w:tc>
          <w:tcPr>
            <w:tcW w:w="1421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 w:val="21"/>
                <w:szCs w:val="21"/>
              </w:rPr>
              <w:t>填方</w:t>
            </w:r>
          </w:p>
        </w:tc>
        <w:tc>
          <w:tcPr>
            <w:tcW w:w="2211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 w:val="21"/>
                <w:szCs w:val="21"/>
              </w:rPr>
              <w:t>借方</w:t>
            </w:r>
          </w:p>
        </w:tc>
        <w:tc>
          <w:tcPr>
            <w:tcW w:w="173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 w:val="21"/>
                <w:szCs w:val="21"/>
              </w:rPr>
              <w:t>余（弃）方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2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379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70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宋体" w:hAnsi="宋体" w:eastAsia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1"/>
                <w:szCs w:val="21"/>
                <w:lang w:val="en-US" w:eastAsia="zh-CN"/>
              </w:rPr>
              <w:t>2.46</w:t>
            </w:r>
          </w:p>
        </w:tc>
        <w:tc>
          <w:tcPr>
            <w:tcW w:w="1421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宋体" w:hAnsi="宋体" w:eastAsia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1"/>
                <w:szCs w:val="21"/>
                <w:lang w:val="en-US" w:eastAsia="zh-CN"/>
              </w:rPr>
              <w:t>2.46</w:t>
            </w:r>
          </w:p>
        </w:tc>
        <w:tc>
          <w:tcPr>
            <w:tcW w:w="2211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宋体" w:hAnsi="宋体" w:eastAsia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73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宋体" w:hAnsi="宋体" w:eastAsia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2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37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 w:val="21"/>
                <w:szCs w:val="21"/>
              </w:rPr>
              <w:t>取土场</w:t>
            </w:r>
          </w:p>
        </w:tc>
        <w:tc>
          <w:tcPr>
            <w:tcW w:w="7079" w:type="dxa"/>
            <w:gridSpan w:val="14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2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37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 w:val="21"/>
                <w:szCs w:val="21"/>
              </w:rPr>
              <w:t>弃土场</w:t>
            </w:r>
          </w:p>
        </w:tc>
        <w:tc>
          <w:tcPr>
            <w:tcW w:w="7079" w:type="dxa"/>
            <w:gridSpan w:val="14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927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 w:val="21"/>
                <w:szCs w:val="21"/>
              </w:rPr>
              <w:t>可能造成水土流失</w:t>
            </w:r>
          </w:p>
        </w:tc>
        <w:tc>
          <w:tcPr>
            <w:tcW w:w="137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 w:val="21"/>
                <w:szCs w:val="21"/>
              </w:rPr>
              <w:t>涉及重点防治区情况</w:t>
            </w:r>
          </w:p>
        </w:tc>
        <w:tc>
          <w:tcPr>
            <w:tcW w:w="2987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仿宋_GB2312"/>
                <w:color w:val="auto"/>
                <w:sz w:val="21"/>
                <w:szCs w:val="21"/>
              </w:rPr>
              <w:t>“</w:t>
            </w:r>
            <w:r>
              <w:rPr>
                <w:rFonts w:hint="eastAsia" w:ascii="宋体" w:hAnsi="宋体" w:eastAsia="仿宋_GB2312"/>
                <w:color w:val="auto"/>
                <w:sz w:val="21"/>
                <w:szCs w:val="21"/>
              </w:rPr>
              <w:t>滇黔贵</w:t>
            </w:r>
            <w:r>
              <w:rPr>
                <w:rFonts w:ascii="宋体" w:hAnsi="宋体" w:eastAsia="仿宋_GB2312"/>
                <w:color w:val="auto"/>
                <w:sz w:val="21"/>
                <w:szCs w:val="21"/>
              </w:rPr>
              <w:t>岩溶石漠化国家级水土流失重点治理区”和“滇东岩溶石漠化国家级水土流失重点治理区”</w:t>
            </w:r>
          </w:p>
        </w:tc>
        <w:tc>
          <w:tcPr>
            <w:tcW w:w="1412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 w:val="21"/>
                <w:szCs w:val="21"/>
              </w:rPr>
              <w:t>地貌类型</w:t>
            </w:r>
          </w:p>
        </w:tc>
        <w:tc>
          <w:tcPr>
            <w:tcW w:w="2680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/>
                <w:color w:val="auto"/>
                <w:sz w:val="21"/>
                <w:szCs w:val="21"/>
              </w:rPr>
              <w:t>低中山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丘陵</w:t>
            </w:r>
            <w:r>
              <w:rPr>
                <w:rFonts w:ascii="宋体" w:hAnsi="宋体"/>
                <w:color w:val="auto"/>
                <w:sz w:val="21"/>
                <w:szCs w:val="21"/>
              </w:rPr>
              <w:t>地貌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2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2975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 w:val="21"/>
                <w:szCs w:val="21"/>
              </w:rPr>
              <w:t>原地貌土壤侵蚀模数[t/km</w:t>
            </w:r>
            <w:r>
              <w:rPr>
                <w:rFonts w:ascii="宋体" w:hAnsi="宋体"/>
                <w:color w:val="auto"/>
                <w:kern w:val="0"/>
                <w:sz w:val="21"/>
                <w:szCs w:val="21"/>
                <w:vertAlign w:val="superscript"/>
              </w:rPr>
              <w:t>2</w:t>
            </w:r>
            <w:r>
              <w:rPr>
                <w:rFonts w:ascii="宋体" w:hAnsi="宋体"/>
                <w:color w:val="auto"/>
                <w:kern w:val="0"/>
                <w:sz w:val="21"/>
                <w:szCs w:val="21"/>
              </w:rPr>
              <w:t>·a]</w:t>
            </w:r>
          </w:p>
        </w:tc>
        <w:tc>
          <w:tcPr>
            <w:tcW w:w="1391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宋体" w:hAnsi="宋体" w:eastAsia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1"/>
                <w:szCs w:val="21"/>
                <w:lang w:val="en-US" w:eastAsia="zh-CN"/>
              </w:rPr>
              <w:t>676.50</w:t>
            </w:r>
          </w:p>
        </w:tc>
        <w:tc>
          <w:tcPr>
            <w:tcW w:w="2354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 w:val="21"/>
                <w:szCs w:val="21"/>
              </w:rPr>
              <w:t>容许土壤流失量[t/km</w:t>
            </w:r>
            <w:r>
              <w:rPr>
                <w:rFonts w:ascii="宋体" w:hAnsi="宋体"/>
                <w:color w:val="auto"/>
                <w:kern w:val="0"/>
                <w:sz w:val="21"/>
                <w:szCs w:val="21"/>
                <w:vertAlign w:val="superscript"/>
              </w:rPr>
              <w:t>2</w:t>
            </w:r>
            <w:r>
              <w:rPr>
                <w:rFonts w:ascii="宋体" w:hAnsi="宋体"/>
                <w:color w:val="auto"/>
                <w:kern w:val="0"/>
                <w:sz w:val="21"/>
                <w:szCs w:val="21"/>
              </w:rPr>
              <w:t>·a]</w:t>
            </w:r>
          </w:p>
        </w:tc>
        <w:tc>
          <w:tcPr>
            <w:tcW w:w="173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宋体" w:hAnsi="宋体" w:eastAsia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1"/>
                <w:szCs w:val="21"/>
                <w:lang w:val="en-US" w:eastAsia="zh-CN"/>
              </w:rPr>
              <w:t>500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3902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 w:val="21"/>
                <w:szCs w:val="21"/>
              </w:rPr>
              <w:t>项目选址（线）水土保持评价</w:t>
            </w:r>
          </w:p>
        </w:tc>
        <w:tc>
          <w:tcPr>
            <w:tcW w:w="5483" w:type="dxa"/>
            <w:gridSpan w:val="1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宋体" w:hAnsi="宋体" w:eastAsia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1"/>
                <w:szCs w:val="21"/>
                <w:lang w:val="en-US" w:eastAsia="zh-CN"/>
              </w:rPr>
              <w:t>无水土保持制约因素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3902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 w:val="21"/>
                <w:szCs w:val="21"/>
              </w:rPr>
              <w:t>预测水土流失总量（t）</w:t>
            </w:r>
          </w:p>
        </w:tc>
        <w:tc>
          <w:tcPr>
            <w:tcW w:w="5483" w:type="dxa"/>
            <w:gridSpan w:val="1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宋体" w:hAnsi="宋体" w:eastAsia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1"/>
                <w:szCs w:val="21"/>
                <w:lang w:val="en-US" w:eastAsia="zh-CN"/>
              </w:rPr>
              <w:t>202.04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3902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 w:val="21"/>
                <w:szCs w:val="21"/>
              </w:rPr>
              <w:t>防治责任范围（hm</w:t>
            </w:r>
            <w:r>
              <w:rPr>
                <w:rFonts w:ascii="宋体" w:hAnsi="宋体"/>
                <w:color w:val="auto"/>
                <w:kern w:val="0"/>
                <w:sz w:val="21"/>
                <w:szCs w:val="21"/>
                <w:vertAlign w:val="superscript"/>
              </w:rPr>
              <w:t>2</w:t>
            </w:r>
            <w:r>
              <w:rPr>
                <w:rFonts w:ascii="宋体" w:hAnsi="宋体"/>
                <w:color w:val="auto"/>
                <w:kern w:val="0"/>
                <w:sz w:val="21"/>
                <w:szCs w:val="21"/>
              </w:rPr>
              <w:t>）</w:t>
            </w:r>
          </w:p>
        </w:tc>
        <w:tc>
          <w:tcPr>
            <w:tcW w:w="5483" w:type="dxa"/>
            <w:gridSpan w:val="1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宋体" w:hAnsi="宋体" w:eastAsia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1"/>
                <w:szCs w:val="21"/>
                <w:lang w:val="en-US" w:eastAsia="zh-CN"/>
              </w:rPr>
              <w:t>4.88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27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 w:val="21"/>
                <w:szCs w:val="21"/>
              </w:rPr>
              <w:t>防治标准等级及目标</w:t>
            </w:r>
          </w:p>
        </w:tc>
        <w:tc>
          <w:tcPr>
            <w:tcW w:w="2975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 w:val="21"/>
                <w:szCs w:val="21"/>
              </w:rPr>
              <w:t>防治标准等级</w:t>
            </w:r>
          </w:p>
        </w:tc>
        <w:tc>
          <w:tcPr>
            <w:tcW w:w="5483" w:type="dxa"/>
            <w:gridSpan w:val="1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kern w:val="0"/>
                <w:sz w:val="21"/>
                <w:szCs w:val="21"/>
                <w:lang w:val="en-US" w:eastAsia="zh-CN"/>
              </w:rPr>
              <w:t>西南岩溶区</w:t>
            </w:r>
            <w:r>
              <w:rPr>
                <w:rFonts w:ascii="宋体" w:hAnsi="宋体"/>
                <w:color w:val="auto"/>
                <w:kern w:val="0"/>
                <w:sz w:val="21"/>
                <w:szCs w:val="21"/>
              </w:rPr>
              <w:t>水土流失防治</w:t>
            </w:r>
            <w:r>
              <w:rPr>
                <w:rFonts w:hint="eastAsia" w:ascii="宋体" w:hAnsi="宋体"/>
                <w:color w:val="auto"/>
                <w:kern w:val="0"/>
                <w:sz w:val="21"/>
                <w:szCs w:val="21"/>
                <w:lang w:val="en-US" w:eastAsia="zh-CN"/>
              </w:rPr>
              <w:t>一</w:t>
            </w:r>
            <w:r>
              <w:rPr>
                <w:rFonts w:ascii="宋体" w:hAnsi="宋体"/>
                <w:color w:val="auto"/>
                <w:kern w:val="0"/>
                <w:sz w:val="21"/>
                <w:szCs w:val="21"/>
              </w:rPr>
              <w:t>级标准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2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2975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 w:val="21"/>
                <w:szCs w:val="21"/>
              </w:rPr>
              <w:t>水土流失治理度（%）</w:t>
            </w:r>
          </w:p>
        </w:tc>
        <w:tc>
          <w:tcPr>
            <w:tcW w:w="1004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宋体" w:hAnsi="宋体" w:eastAsia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1"/>
                <w:szCs w:val="21"/>
                <w:lang w:val="en-US" w:eastAsia="zh-CN"/>
              </w:rPr>
              <w:t>97</w:t>
            </w:r>
          </w:p>
        </w:tc>
        <w:tc>
          <w:tcPr>
            <w:tcW w:w="2741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 w:val="21"/>
                <w:szCs w:val="21"/>
              </w:rPr>
              <w:t>土壤流失控制比</w:t>
            </w:r>
          </w:p>
        </w:tc>
        <w:tc>
          <w:tcPr>
            <w:tcW w:w="173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 w:val="21"/>
                <w:szCs w:val="21"/>
              </w:rPr>
              <w:t>1.0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2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2975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 w:val="21"/>
                <w:szCs w:val="21"/>
              </w:rPr>
              <w:t>渣土防护率（%）</w:t>
            </w:r>
          </w:p>
        </w:tc>
        <w:tc>
          <w:tcPr>
            <w:tcW w:w="1004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宋体" w:hAnsi="宋体" w:eastAsia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1"/>
                <w:szCs w:val="21"/>
                <w:lang w:val="en-US" w:eastAsia="zh-CN"/>
              </w:rPr>
              <w:t>91</w:t>
            </w:r>
          </w:p>
        </w:tc>
        <w:tc>
          <w:tcPr>
            <w:tcW w:w="2741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 w:val="21"/>
                <w:szCs w:val="21"/>
              </w:rPr>
              <w:t>表土保护率（%）</w:t>
            </w:r>
          </w:p>
        </w:tc>
        <w:tc>
          <w:tcPr>
            <w:tcW w:w="173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宋体" w:hAnsi="宋体" w:eastAsia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1"/>
                <w:szCs w:val="21"/>
                <w:lang w:val="en-US" w:eastAsia="zh-CN"/>
              </w:rPr>
              <w:t>95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2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2975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 w:val="21"/>
                <w:szCs w:val="21"/>
              </w:rPr>
              <w:t>林草植被恢复率（%）</w:t>
            </w:r>
          </w:p>
        </w:tc>
        <w:tc>
          <w:tcPr>
            <w:tcW w:w="1004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宋体" w:hAnsi="宋体" w:eastAsia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1"/>
                <w:szCs w:val="21"/>
                <w:lang w:val="en-US" w:eastAsia="zh-CN"/>
              </w:rPr>
              <w:t>96</w:t>
            </w:r>
          </w:p>
        </w:tc>
        <w:tc>
          <w:tcPr>
            <w:tcW w:w="2741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 w:val="21"/>
                <w:szCs w:val="21"/>
              </w:rPr>
              <w:t>林草覆盖率（%）</w:t>
            </w:r>
          </w:p>
        </w:tc>
        <w:tc>
          <w:tcPr>
            <w:tcW w:w="173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宋体" w:hAnsi="宋体" w:eastAsia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1"/>
                <w:szCs w:val="21"/>
                <w:lang w:val="en-US" w:eastAsia="zh-CN"/>
              </w:rPr>
              <w:t>23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 w:val="21"/>
                <w:szCs w:val="21"/>
              </w:rPr>
              <w:t>水土保持措施</w:t>
            </w:r>
          </w:p>
        </w:tc>
        <w:tc>
          <w:tcPr>
            <w:tcW w:w="8458" w:type="dxa"/>
            <w:gridSpan w:val="1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一、工程措施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主体设计：排水沟200.00m</w:t>
            </w:r>
            <w:r>
              <w:rPr>
                <w:rFonts w:hint="eastAsia" w:ascii="宋体" w:hAnsi="宋体"/>
                <w:color w:val="auto"/>
                <w:sz w:val="21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方案新增：表土剥离0.28万m</w:t>
            </w:r>
            <w:r>
              <w:rPr>
                <w:rFonts w:hint="eastAsia" w:ascii="宋体" w:hAnsi="宋体"/>
                <w:color w:val="auto"/>
                <w:sz w:val="21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，复耕0.2.86hm</w:t>
            </w:r>
            <w:r>
              <w:rPr>
                <w:rFonts w:hint="eastAsia" w:ascii="宋体" w:hAnsi="宋体"/>
                <w:color w:val="auto"/>
                <w:sz w:val="21"/>
                <w:szCs w:val="21"/>
                <w:vertAlign w:val="superscript"/>
                <w:lang w:val="en-US" w:eastAsia="zh-CN"/>
              </w:rPr>
              <w:t>2</w:t>
            </w:r>
            <w:r>
              <w:rPr>
                <w:rFonts w:hint="eastAsia" w:ascii="宋体" w:hAnsi="宋体"/>
                <w:color w:val="auto"/>
                <w:sz w:val="21"/>
                <w:szCs w:val="21"/>
                <w:vertAlign w:val="baseline"/>
                <w:lang w:val="en-US" w:eastAsia="zh-CN"/>
              </w:rPr>
              <w:t>，覆土0.28万m</w:t>
            </w:r>
            <w:r>
              <w:rPr>
                <w:rFonts w:hint="eastAsia" w:ascii="宋体" w:hAnsi="宋体"/>
                <w:color w:val="auto"/>
                <w:sz w:val="21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/>
                <w:color w:val="auto"/>
                <w:sz w:val="21"/>
                <w:szCs w:val="21"/>
                <w:vertAlign w:val="baseline"/>
                <w:lang w:val="en-US" w:eastAsia="zh-CN"/>
              </w:rPr>
              <w:t>（复耕措施覆土0.23万m</w:t>
            </w:r>
            <w:r>
              <w:rPr>
                <w:rFonts w:hint="eastAsia" w:ascii="宋体" w:hAnsi="宋体"/>
                <w:color w:val="auto"/>
                <w:sz w:val="21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/>
                <w:color w:val="auto"/>
                <w:sz w:val="21"/>
                <w:szCs w:val="21"/>
                <w:vertAlign w:val="baseline"/>
                <w:lang w:val="en-US" w:eastAsia="zh-CN"/>
              </w:rPr>
              <w:t>，植被恢复措施覆土0.05万m</w:t>
            </w:r>
            <w:r>
              <w:rPr>
                <w:rFonts w:hint="eastAsia" w:ascii="宋体" w:hAnsi="宋体"/>
                <w:color w:val="auto"/>
                <w:sz w:val="21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/>
                <w:color w:val="auto"/>
                <w:sz w:val="21"/>
                <w:szCs w:val="21"/>
                <w:vertAlign w:val="baseline"/>
                <w:lang w:val="en-US" w:eastAsia="zh-CN"/>
              </w:rPr>
              <w:t>）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二、植物措施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方案新增：植被恢复1.69hm</w:t>
            </w:r>
            <w:r>
              <w:rPr>
                <w:rFonts w:hint="eastAsia" w:ascii="宋体" w:hAnsi="宋体"/>
                <w:color w:val="auto"/>
                <w:sz w:val="21"/>
                <w:szCs w:val="21"/>
                <w:vertAlign w:val="superscript"/>
                <w:lang w:val="en-US" w:eastAsia="zh-CN"/>
              </w:rPr>
              <w:t>2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。具体实施措施为播撒狗牙根70.98kg，黑麦草70.98kg，车桑子32.76kg，抚育管理1.69hm</w:t>
            </w:r>
            <w:r>
              <w:rPr>
                <w:rFonts w:hint="eastAsia" w:ascii="宋体" w:hAnsi="宋体"/>
                <w:color w:val="auto"/>
                <w:sz w:val="21"/>
                <w:szCs w:val="21"/>
                <w:vertAlign w:val="superscript"/>
                <w:lang w:val="en-US" w:eastAsia="zh-CN"/>
              </w:rPr>
              <w:t>2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三、临时措施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方案新增：临时铺垫3.15hm</w:t>
            </w:r>
            <w:r>
              <w:rPr>
                <w:rFonts w:hint="eastAsia" w:ascii="宋体" w:hAnsi="宋体"/>
                <w:color w:val="auto"/>
                <w:sz w:val="21"/>
                <w:szCs w:val="21"/>
                <w:vertAlign w:val="superscript"/>
                <w:lang w:val="en-US" w:eastAsia="zh-CN"/>
              </w:rPr>
              <w:t>2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，临时苫盖0.30hm</w:t>
            </w:r>
            <w:r>
              <w:rPr>
                <w:rFonts w:hint="eastAsia" w:ascii="宋体" w:hAnsi="宋体"/>
                <w:color w:val="auto"/>
                <w:sz w:val="21"/>
                <w:szCs w:val="21"/>
                <w:vertAlign w:val="superscript"/>
                <w:lang w:val="en-US" w:eastAsia="zh-CN"/>
              </w:rPr>
              <w:t>2</w:t>
            </w:r>
            <w:r>
              <w:rPr>
                <w:rFonts w:hint="eastAsia" w:ascii="宋体" w:hAnsi="宋体"/>
                <w:color w:val="auto"/>
                <w:sz w:val="21"/>
                <w:szCs w:val="21"/>
                <w:vertAlign w:val="baseline"/>
                <w:lang w:val="en-US" w:eastAsia="zh-CN"/>
              </w:rPr>
              <w:t>，表土临时装袋保存0.28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万m</w:t>
            </w:r>
            <w:r>
              <w:rPr>
                <w:rFonts w:hint="eastAsia" w:ascii="宋体" w:hAnsi="宋体"/>
                <w:color w:val="auto"/>
                <w:sz w:val="21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临时措施具体工程量为：彩条布铺垫1.57m</w:t>
            </w:r>
            <w:r>
              <w:rPr>
                <w:rFonts w:hint="eastAsia" w:ascii="宋体" w:hAnsi="宋体"/>
                <w:color w:val="auto"/>
                <w:sz w:val="21"/>
                <w:szCs w:val="21"/>
                <w:vertAlign w:val="superscript"/>
                <w:lang w:val="en-US" w:eastAsia="zh-CN"/>
              </w:rPr>
              <w:t>2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，土工布苫盖0.30hm</w:t>
            </w:r>
            <w:r>
              <w:rPr>
                <w:rFonts w:hint="eastAsia" w:ascii="宋体" w:hAnsi="宋体"/>
                <w:color w:val="auto"/>
                <w:sz w:val="21"/>
                <w:szCs w:val="21"/>
                <w:vertAlign w:val="superscript"/>
                <w:lang w:val="en-US" w:eastAsia="zh-CN"/>
              </w:rPr>
              <w:t>2</w:t>
            </w:r>
            <w:r>
              <w:rPr>
                <w:rFonts w:hint="eastAsia" w:ascii="宋体" w:hAnsi="宋体"/>
                <w:color w:val="auto"/>
                <w:sz w:val="21"/>
                <w:szCs w:val="21"/>
                <w:vertAlign w:val="baseline"/>
                <w:lang w:val="en-US" w:eastAsia="zh-CN"/>
              </w:rPr>
              <w:t>，编织袋填筑0.28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万m</w:t>
            </w:r>
            <w:r>
              <w:rPr>
                <w:rFonts w:hint="eastAsia" w:ascii="宋体" w:hAnsi="宋体"/>
                <w:color w:val="auto"/>
                <w:sz w:val="21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/>
                <w:color w:val="auto"/>
                <w:sz w:val="21"/>
                <w:szCs w:val="21"/>
                <w:vertAlign w:val="baseline"/>
                <w:lang w:val="en-US" w:eastAsia="zh-CN"/>
              </w:rPr>
              <w:t>，编织袋拆除0.28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万m</w:t>
            </w:r>
            <w:r>
              <w:rPr>
                <w:rFonts w:hint="eastAsia" w:ascii="宋体" w:hAnsi="宋体"/>
                <w:color w:val="auto"/>
                <w:sz w:val="21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27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 w:val="21"/>
                <w:szCs w:val="21"/>
              </w:rPr>
              <w:t>水土保持投资估算（万元）</w:t>
            </w:r>
          </w:p>
        </w:tc>
        <w:tc>
          <w:tcPr>
            <w:tcW w:w="208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 w:val="21"/>
                <w:szCs w:val="21"/>
              </w:rPr>
              <w:t>工程措施</w:t>
            </w:r>
          </w:p>
        </w:tc>
        <w:tc>
          <w:tcPr>
            <w:tcW w:w="2783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宋体" w:hAnsi="宋体" w:eastAsia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1"/>
                <w:szCs w:val="21"/>
                <w:lang w:val="en-US" w:eastAsia="zh-CN"/>
              </w:rPr>
              <w:t>25.43</w:t>
            </w:r>
          </w:p>
        </w:tc>
        <w:tc>
          <w:tcPr>
            <w:tcW w:w="1783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 w:val="21"/>
                <w:szCs w:val="21"/>
              </w:rPr>
              <w:t>植物措施</w:t>
            </w:r>
          </w:p>
        </w:tc>
        <w:tc>
          <w:tcPr>
            <w:tcW w:w="180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宋体" w:hAnsi="宋体" w:eastAsia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1"/>
                <w:szCs w:val="21"/>
                <w:lang w:val="en-US" w:eastAsia="zh-CN"/>
              </w:rPr>
              <w:t>3.65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2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208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 w:val="21"/>
                <w:szCs w:val="21"/>
              </w:rPr>
              <w:t>临时措施</w:t>
            </w:r>
          </w:p>
        </w:tc>
        <w:tc>
          <w:tcPr>
            <w:tcW w:w="2783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宋体" w:hAnsi="宋体" w:eastAsia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1"/>
                <w:szCs w:val="21"/>
                <w:lang w:val="en-US" w:eastAsia="zh-CN"/>
              </w:rPr>
              <w:t>80.55</w:t>
            </w:r>
          </w:p>
        </w:tc>
        <w:tc>
          <w:tcPr>
            <w:tcW w:w="1783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 w:val="21"/>
                <w:szCs w:val="21"/>
              </w:rPr>
              <w:t>水土保持补偿费</w:t>
            </w:r>
          </w:p>
        </w:tc>
        <w:tc>
          <w:tcPr>
            <w:tcW w:w="180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宋体" w:hAnsi="宋体" w:eastAsia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1"/>
                <w:szCs w:val="21"/>
                <w:lang w:val="en-US" w:eastAsia="zh-CN"/>
              </w:rPr>
              <w:t>3.42（34160元）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2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2083" w:type="dxa"/>
            <w:gridSpan w:val="3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 w:val="21"/>
                <w:szCs w:val="21"/>
              </w:rPr>
              <w:t>独立费用</w:t>
            </w:r>
          </w:p>
        </w:tc>
        <w:tc>
          <w:tcPr>
            <w:tcW w:w="2783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 w:val="21"/>
                <w:szCs w:val="21"/>
              </w:rPr>
              <w:t>建设管理费</w:t>
            </w:r>
          </w:p>
        </w:tc>
        <w:tc>
          <w:tcPr>
            <w:tcW w:w="3592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17"/>
              <w:bidi w:val="0"/>
              <w:rPr>
                <w:rFonts w:hint="default" w:ascii="宋体" w:hAnsi="宋体"/>
                <w:color w:val="auto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lang w:val="en-US" w:eastAsia="zh-CN"/>
              </w:rPr>
              <w:t>1.92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2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2083" w:type="dxa"/>
            <w:gridSpan w:val="3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2783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 w:val="21"/>
                <w:szCs w:val="21"/>
              </w:rPr>
              <w:t>水土保持监理费</w:t>
            </w:r>
          </w:p>
        </w:tc>
        <w:tc>
          <w:tcPr>
            <w:tcW w:w="3592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17"/>
              <w:bidi w:val="0"/>
              <w:rPr>
                <w:rFonts w:hint="default" w:ascii="宋体" w:hAnsi="宋体"/>
                <w:color w:val="auto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lang w:val="en-US" w:eastAsia="zh-CN"/>
              </w:rPr>
              <w:t>0.98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2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2083" w:type="dxa"/>
            <w:gridSpan w:val="3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2783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宋体" w:hAnsi="宋体" w:eastAsia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1"/>
                <w:szCs w:val="21"/>
                <w:lang w:val="en-US" w:eastAsia="zh-CN"/>
              </w:rPr>
              <w:t>水土保持方案编制费</w:t>
            </w:r>
          </w:p>
        </w:tc>
        <w:tc>
          <w:tcPr>
            <w:tcW w:w="3592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17"/>
              <w:bidi w:val="0"/>
              <w:rPr>
                <w:rFonts w:hint="default" w:ascii="宋体" w:hAnsi="宋体"/>
                <w:color w:val="auto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lang w:val="en-US" w:eastAsia="zh-CN"/>
              </w:rPr>
              <w:t>10.00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2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2083" w:type="dxa"/>
            <w:gridSpan w:val="3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2783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宋体" w:hAnsi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1"/>
                <w:szCs w:val="21"/>
                <w:lang w:val="en-US" w:eastAsia="zh-CN"/>
              </w:rPr>
              <w:t>水土保持监测费</w:t>
            </w:r>
          </w:p>
        </w:tc>
        <w:tc>
          <w:tcPr>
            <w:tcW w:w="3592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17"/>
              <w:bidi w:val="0"/>
              <w:rPr>
                <w:rFonts w:hint="default" w:ascii="宋体" w:hAnsi="宋体"/>
                <w:color w:val="auto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lang w:val="en-US" w:eastAsia="zh-CN"/>
              </w:rPr>
              <w:t>13.88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2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2083" w:type="dxa"/>
            <w:gridSpan w:val="3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2783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 w:val="21"/>
                <w:szCs w:val="21"/>
              </w:rPr>
              <w:t>水土保持设施验收报告编制费</w:t>
            </w:r>
          </w:p>
        </w:tc>
        <w:tc>
          <w:tcPr>
            <w:tcW w:w="3592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17"/>
              <w:bidi w:val="0"/>
              <w:rPr>
                <w:rFonts w:hint="default" w:ascii="宋体" w:hAnsi="宋体"/>
                <w:color w:val="auto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lang w:val="en-US" w:eastAsia="zh-CN"/>
              </w:rPr>
              <w:t>3.00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92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208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 w:val="21"/>
                <w:szCs w:val="21"/>
              </w:rPr>
              <w:t>总投资</w:t>
            </w:r>
          </w:p>
        </w:tc>
        <w:tc>
          <w:tcPr>
            <w:tcW w:w="6375" w:type="dxa"/>
            <w:gridSpan w:val="1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宋体" w:hAnsi="宋体" w:eastAsia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1"/>
                <w:szCs w:val="21"/>
                <w:lang w:val="en-US" w:eastAsia="zh-CN"/>
              </w:rPr>
              <w:t>150.37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4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 w:val="21"/>
                <w:szCs w:val="21"/>
              </w:rPr>
              <w:t>编制单位</w:t>
            </w:r>
          </w:p>
        </w:tc>
        <w:tc>
          <w:tcPr>
            <w:tcW w:w="2996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  <w:bookmarkStart w:id="1" w:name="_Hlk89086960"/>
            <w:r>
              <w:rPr>
                <w:rFonts w:ascii="宋体" w:hAnsi="宋体"/>
                <w:color w:val="auto"/>
                <w:kern w:val="0"/>
                <w:sz w:val="21"/>
                <w:szCs w:val="21"/>
              </w:rPr>
              <w:t>昆明龙慧工程设计咨询有限公司</w:t>
            </w:r>
            <w:bookmarkEnd w:id="1"/>
          </w:p>
        </w:tc>
        <w:tc>
          <w:tcPr>
            <w:tcW w:w="1711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宋体" w:hAnsi="宋体"/>
                <w:color w:val="auto"/>
                <w:kern w:val="0"/>
                <w:sz w:val="21"/>
                <w:szCs w:val="21"/>
                <w:highlight w:val="none"/>
              </w:rPr>
              <w:t>建设单位</w:t>
            </w:r>
          </w:p>
        </w:tc>
        <w:tc>
          <w:tcPr>
            <w:tcW w:w="3237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仿宋_GB2312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云南绿色低碳产业发展有限公司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4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 w:val="21"/>
                <w:szCs w:val="21"/>
              </w:rPr>
              <w:t>法定代表人</w:t>
            </w:r>
          </w:p>
        </w:tc>
        <w:tc>
          <w:tcPr>
            <w:tcW w:w="2996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 w:val="21"/>
                <w:szCs w:val="21"/>
              </w:rPr>
              <w:t>罗松</w:t>
            </w:r>
          </w:p>
        </w:tc>
        <w:tc>
          <w:tcPr>
            <w:tcW w:w="1711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宋体" w:hAnsi="宋体"/>
                <w:color w:val="auto"/>
                <w:kern w:val="0"/>
                <w:sz w:val="21"/>
                <w:szCs w:val="21"/>
                <w:highlight w:val="none"/>
              </w:rPr>
              <w:t>法定代表人</w:t>
            </w:r>
          </w:p>
        </w:tc>
        <w:tc>
          <w:tcPr>
            <w:tcW w:w="3237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宋体" w:hAnsi="宋体" w:eastAsia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陈猛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4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 w:val="21"/>
                <w:szCs w:val="21"/>
              </w:rPr>
              <w:t>地址</w:t>
            </w:r>
          </w:p>
        </w:tc>
        <w:tc>
          <w:tcPr>
            <w:tcW w:w="2996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 w:val="21"/>
                <w:szCs w:val="21"/>
              </w:rPr>
              <w:t>云南省昆明市五华区</w:t>
            </w:r>
            <w:r>
              <w:rPr>
                <w:rFonts w:hint="eastAsia" w:ascii="宋体" w:hAnsi="宋体"/>
                <w:color w:val="auto"/>
                <w:kern w:val="0"/>
                <w:sz w:val="21"/>
                <w:szCs w:val="21"/>
                <w:lang w:val="en-US" w:eastAsia="zh-CN"/>
              </w:rPr>
              <w:t>学府路745号海伦先生1栋10楼</w:t>
            </w:r>
          </w:p>
        </w:tc>
        <w:tc>
          <w:tcPr>
            <w:tcW w:w="1711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宋体" w:hAnsi="宋体"/>
                <w:color w:val="auto"/>
                <w:kern w:val="0"/>
                <w:sz w:val="21"/>
                <w:szCs w:val="21"/>
                <w:highlight w:val="none"/>
              </w:rPr>
              <w:t>地址</w:t>
            </w:r>
          </w:p>
        </w:tc>
        <w:tc>
          <w:tcPr>
            <w:tcW w:w="3237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宋体" w:hAnsi="宋体" w:eastAsia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云南省红河州泸西县产业园区绿色新材料制造片区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4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 w:val="21"/>
                <w:szCs w:val="21"/>
              </w:rPr>
              <w:t>邮编</w:t>
            </w:r>
          </w:p>
        </w:tc>
        <w:tc>
          <w:tcPr>
            <w:tcW w:w="2996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 w:val="21"/>
                <w:szCs w:val="21"/>
              </w:rPr>
              <w:t>650000</w:t>
            </w:r>
          </w:p>
        </w:tc>
        <w:tc>
          <w:tcPr>
            <w:tcW w:w="1711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宋体" w:hAnsi="宋体"/>
                <w:color w:val="auto"/>
                <w:kern w:val="0"/>
                <w:sz w:val="21"/>
                <w:szCs w:val="21"/>
                <w:highlight w:val="none"/>
              </w:rPr>
              <w:t>邮编</w:t>
            </w:r>
          </w:p>
        </w:tc>
        <w:tc>
          <w:tcPr>
            <w:tcW w:w="3237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宋体" w:hAnsi="宋体" w:eastAsia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652400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4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 w:val="21"/>
                <w:szCs w:val="21"/>
              </w:rPr>
              <w:t>联系人及电话</w:t>
            </w:r>
          </w:p>
        </w:tc>
        <w:tc>
          <w:tcPr>
            <w:tcW w:w="2996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default" w:ascii="宋体" w:hAnsi="宋体" w:eastAsia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吴梦豪</w:t>
            </w:r>
          </w:p>
        </w:tc>
        <w:tc>
          <w:tcPr>
            <w:tcW w:w="1711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 w:val="21"/>
                <w:szCs w:val="21"/>
              </w:rPr>
              <w:t>联系人及电话</w:t>
            </w:r>
          </w:p>
        </w:tc>
        <w:tc>
          <w:tcPr>
            <w:tcW w:w="3237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宋体" w:hAnsi="宋体" w:eastAsia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白琛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4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 w:val="21"/>
                <w:szCs w:val="21"/>
              </w:rPr>
              <w:t>电子信箱</w:t>
            </w:r>
          </w:p>
        </w:tc>
        <w:tc>
          <w:tcPr>
            <w:tcW w:w="2996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sz w:val="21"/>
                <w:szCs w:val="21"/>
              </w:rPr>
            </w:pPr>
            <w:r>
              <w:rPr>
                <w:rFonts w:ascii="宋体" w:hAnsi="宋体"/>
                <w:color w:val="auto"/>
                <w:sz w:val="21"/>
                <w:szCs w:val="21"/>
              </w:rPr>
              <w:t>lhsb02@163.com</w:t>
            </w:r>
          </w:p>
        </w:tc>
        <w:tc>
          <w:tcPr>
            <w:tcW w:w="1711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宋体" w:hAnsi="宋体"/>
                <w:color w:val="auto"/>
                <w:kern w:val="0"/>
                <w:sz w:val="21"/>
                <w:szCs w:val="21"/>
                <w:highlight w:val="none"/>
              </w:rPr>
              <w:t>电子信箱</w:t>
            </w:r>
          </w:p>
        </w:tc>
        <w:tc>
          <w:tcPr>
            <w:tcW w:w="3237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宋体" w:hAnsi="宋体" w:eastAsia="仿宋_GB2312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1041225088@qq.com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1441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 w:val="21"/>
                <w:szCs w:val="21"/>
              </w:rPr>
              <w:t>传真</w:t>
            </w:r>
          </w:p>
        </w:tc>
        <w:tc>
          <w:tcPr>
            <w:tcW w:w="2996" w:type="dxa"/>
            <w:gridSpan w:val="5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sz w:val="21"/>
                <w:szCs w:val="21"/>
              </w:rPr>
            </w:pPr>
            <w:r>
              <w:rPr>
                <w:rFonts w:ascii="宋体" w:hAnsi="宋体"/>
                <w:color w:val="auto"/>
                <w:sz w:val="21"/>
                <w:szCs w:val="21"/>
              </w:rPr>
              <w:t>0871-65392953</w:t>
            </w:r>
          </w:p>
        </w:tc>
        <w:tc>
          <w:tcPr>
            <w:tcW w:w="1711" w:type="dxa"/>
            <w:gridSpan w:val="5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 w:val="21"/>
                <w:szCs w:val="21"/>
              </w:rPr>
              <w:t>传真</w:t>
            </w:r>
          </w:p>
        </w:tc>
        <w:tc>
          <w:tcPr>
            <w:tcW w:w="3237" w:type="dxa"/>
            <w:gridSpan w:val="5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/>
                <w:color w:val="auto"/>
                <w:kern w:val="0"/>
                <w:sz w:val="21"/>
                <w:szCs w:val="21"/>
              </w:rPr>
            </w:pPr>
          </w:p>
        </w:tc>
      </w:tr>
    </w:tbl>
    <w:p>
      <w:pPr>
        <w:pStyle w:val="11"/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spacing w:after="0"/>
        <w:ind w:left="0" w:leftChars="0" w:firstLine="0" w:firstLineChars="0"/>
        <w:textAlignment w:val="auto"/>
        <w:rPr>
          <w:rFonts w:hint="default" w:ascii="宋体" w:hAnsi="宋体" w:cs="方正仿宋_GBK"/>
          <w:color w:val="auto"/>
          <w:sz w:val="28"/>
          <w:szCs w:val="28"/>
          <w:u w:val="none"/>
          <w:lang w:val="en-US" w:eastAsia="zh-CN"/>
        </w:rPr>
      </w:pPr>
    </w:p>
    <w:p>
      <w:pPr>
        <w:rPr>
          <w:rFonts w:hint="default" w:ascii="宋体" w:hAnsi="宋体" w:cs="方正仿宋_GBK"/>
          <w:color w:val="auto"/>
          <w:sz w:val="28"/>
          <w:szCs w:val="28"/>
          <w:u w:val="none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textAlignment w:val="auto"/>
        <w:rPr>
          <w:rFonts w:hint="default" w:ascii="宋体" w:hAnsi="宋体" w:cs="方正仿宋_GBK"/>
          <w:color w:val="auto"/>
          <w:sz w:val="28"/>
          <w:szCs w:val="28"/>
          <w:u w:val="none"/>
          <w:lang w:val="en-US" w:eastAsia="zh-CN"/>
        </w:rPr>
      </w:pPr>
    </w:p>
    <w:bookmarkEnd w:id="0"/>
    <w:p>
      <w:pPr>
        <w:pStyle w:val="2"/>
        <w:rPr>
          <w:rFonts w:hint="default" w:ascii="宋体" w:hAnsi="宋体" w:cs="方正仿宋_GBK"/>
          <w:color w:val="auto"/>
          <w:sz w:val="28"/>
          <w:szCs w:val="28"/>
          <w:u w:val="none"/>
          <w:lang w:val="en-US" w:eastAsia="zh-CN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474" w:bottom="1984" w:left="1587" w:header="851" w:footer="1701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文鼎小标宋简">
    <w:altName w:val="方正小标宋_GBK"/>
    <w:panose1 w:val="02010609010101010101"/>
    <w:charset w:val="00"/>
    <w:family w:val="modern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7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SwX99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JjMzc4ZWE2YjAzZjAyMzg5MDllZGVmMjI2ZjUzZTMifQ=="/>
  </w:docVars>
  <w:rsids>
    <w:rsidRoot w:val="006C3BE8"/>
    <w:rsid w:val="00633AAD"/>
    <w:rsid w:val="006C3BE8"/>
    <w:rsid w:val="00F1384B"/>
    <w:rsid w:val="0A090312"/>
    <w:rsid w:val="0C80675C"/>
    <w:rsid w:val="1BFBBD95"/>
    <w:rsid w:val="1E366D8B"/>
    <w:rsid w:val="20DD7F9B"/>
    <w:rsid w:val="26594DF1"/>
    <w:rsid w:val="279C2B86"/>
    <w:rsid w:val="27FA64DB"/>
    <w:rsid w:val="30CD5302"/>
    <w:rsid w:val="31FB78AC"/>
    <w:rsid w:val="35BF9CB4"/>
    <w:rsid w:val="3FF7061A"/>
    <w:rsid w:val="3FFB196C"/>
    <w:rsid w:val="3FFFCC8B"/>
    <w:rsid w:val="49FDF83D"/>
    <w:rsid w:val="4FB5D9F1"/>
    <w:rsid w:val="4FFC6818"/>
    <w:rsid w:val="50D42B06"/>
    <w:rsid w:val="5BFCEC74"/>
    <w:rsid w:val="5F364395"/>
    <w:rsid w:val="63A03940"/>
    <w:rsid w:val="65C86151"/>
    <w:rsid w:val="65D3163A"/>
    <w:rsid w:val="6B9F543D"/>
    <w:rsid w:val="6FBB579D"/>
    <w:rsid w:val="777F6724"/>
    <w:rsid w:val="77834422"/>
    <w:rsid w:val="77FAE111"/>
    <w:rsid w:val="7BCFEA80"/>
    <w:rsid w:val="7DF98126"/>
    <w:rsid w:val="7F9C27A1"/>
    <w:rsid w:val="7FE67DE4"/>
    <w:rsid w:val="7FF7BEEC"/>
    <w:rsid w:val="8656E4B6"/>
    <w:rsid w:val="8F67DCAE"/>
    <w:rsid w:val="9FBF3FE4"/>
    <w:rsid w:val="AEFF3076"/>
    <w:rsid w:val="BA7B23C6"/>
    <w:rsid w:val="BBCD01F6"/>
    <w:rsid w:val="BC7F2F2C"/>
    <w:rsid w:val="BFEB74FB"/>
    <w:rsid w:val="CE2F0B61"/>
    <w:rsid w:val="D5A3440A"/>
    <w:rsid w:val="D8FFE266"/>
    <w:rsid w:val="DBACE448"/>
    <w:rsid w:val="DBBFF50B"/>
    <w:rsid w:val="DF776889"/>
    <w:rsid w:val="DFFD3A32"/>
    <w:rsid w:val="E47D00BA"/>
    <w:rsid w:val="EBFF3D5E"/>
    <w:rsid w:val="EDDFBDBF"/>
    <w:rsid w:val="F3BB504A"/>
    <w:rsid w:val="F925016E"/>
    <w:rsid w:val="FD4D8C57"/>
    <w:rsid w:val="FE734873"/>
    <w:rsid w:val="FE7C397D"/>
    <w:rsid w:val="FEC83D30"/>
    <w:rsid w:val="FFBFC8A5"/>
    <w:rsid w:val="FFF7742E"/>
    <w:rsid w:val="FFFF5D3B"/>
    <w:rsid w:val="FFFFE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qFormat="1" w:uiPriority="39" w:semiHidden="0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/>
      <w:spacing w:after="120"/>
      <w:jc w:val="left"/>
    </w:pPr>
    <w:rPr>
      <w:szCs w:val="24"/>
    </w:rPr>
  </w:style>
  <w:style w:type="paragraph" w:styleId="3">
    <w:name w:val="annotation text"/>
    <w:basedOn w:val="1"/>
    <w:semiHidden/>
    <w:unhideWhenUsed/>
    <w:qFormat/>
    <w:uiPriority w:val="99"/>
    <w:pPr>
      <w:jc w:val="left"/>
    </w:pPr>
  </w:style>
  <w:style w:type="paragraph" w:styleId="4">
    <w:name w:val="Body Text Indent"/>
    <w:basedOn w:val="1"/>
    <w:next w:val="1"/>
    <w:qFormat/>
    <w:uiPriority w:val="0"/>
    <w:pPr>
      <w:spacing w:after="120"/>
      <w:ind w:left="420" w:leftChars="200"/>
    </w:pPr>
  </w:style>
  <w:style w:type="paragraph" w:styleId="5">
    <w:name w:val="toc 5"/>
    <w:basedOn w:val="1"/>
    <w:next w:val="1"/>
    <w:unhideWhenUsed/>
    <w:qFormat/>
    <w:uiPriority w:val="39"/>
    <w:pPr>
      <w:widowControl w:val="0"/>
      <w:spacing w:line="240" w:lineRule="auto"/>
      <w:ind w:left="1680" w:leftChars="800" w:firstLine="0" w:firstLineChars="0"/>
    </w:pPr>
    <w:rPr>
      <w:rFonts w:ascii="Calibri" w:hAnsi="Calibri" w:eastAsia="宋体" w:cs="Times New Roman"/>
      <w:kern w:val="2"/>
      <w:sz w:val="21"/>
      <w:szCs w:val="22"/>
      <w:lang w:eastAsia="zh-CN" w:bidi="ar-SA"/>
    </w:rPr>
  </w:style>
  <w:style w:type="paragraph" w:styleId="6">
    <w:name w:val="Body Text Indent 2"/>
    <w:basedOn w:val="1"/>
    <w:qFormat/>
    <w:uiPriority w:val="0"/>
    <w:pPr>
      <w:spacing w:after="120" w:line="480" w:lineRule="auto"/>
      <w:ind w:left="420" w:leftChars="200" w:firstLine="0" w:firstLineChars="0"/>
    </w:pPr>
    <w:rPr>
      <w:sz w:val="21"/>
      <w:szCs w:val="24"/>
    </w:rPr>
  </w:style>
  <w:style w:type="paragraph" w:styleId="7">
    <w:name w:val="footer"/>
    <w:basedOn w:val="1"/>
    <w:link w:val="16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5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oc 1"/>
    <w:basedOn w:val="1"/>
    <w:next w:val="1"/>
    <w:unhideWhenUsed/>
    <w:qFormat/>
    <w:uiPriority w:val="39"/>
    <w:pPr>
      <w:widowControl/>
      <w:tabs>
        <w:tab w:val="left" w:pos="1260"/>
        <w:tab w:val="right" w:leader="dot" w:pos="8868"/>
      </w:tabs>
      <w:spacing w:before="62" w:beforeLines="20" w:after="62" w:afterLines="20" w:line="400" w:lineRule="exact"/>
      <w:ind w:firstLine="562"/>
      <w:jc w:val="left"/>
    </w:pPr>
    <w:rPr>
      <w:b/>
      <w:kern w:val="0"/>
      <w:sz w:val="28"/>
      <w:szCs w:val="24"/>
    </w:rPr>
  </w:style>
  <w:style w:type="paragraph" w:styleId="10">
    <w:name w:val="Body Text 2"/>
    <w:basedOn w:val="1"/>
    <w:qFormat/>
    <w:uiPriority w:val="0"/>
    <w:pPr>
      <w:spacing w:line="600" w:lineRule="exact"/>
      <w:jc w:val="center"/>
    </w:pPr>
    <w:rPr>
      <w:rFonts w:eastAsia="文鼎小标宋简"/>
      <w:spacing w:val="60"/>
      <w:sz w:val="44"/>
      <w:szCs w:val="20"/>
    </w:rPr>
  </w:style>
  <w:style w:type="paragraph" w:styleId="11">
    <w:name w:val="Body Text First Indent 2"/>
    <w:basedOn w:val="4"/>
    <w:next w:val="1"/>
    <w:qFormat/>
    <w:uiPriority w:val="0"/>
    <w:pPr>
      <w:ind w:firstLine="420" w:firstLineChars="200"/>
    </w:pPr>
  </w:style>
  <w:style w:type="character" w:styleId="14">
    <w:name w:val="page number"/>
    <w:basedOn w:val="13"/>
    <w:qFormat/>
    <w:uiPriority w:val="0"/>
  </w:style>
  <w:style w:type="character" w:customStyle="1" w:styleId="15">
    <w:name w:val="页眉 Char"/>
    <w:basedOn w:val="13"/>
    <w:link w:val="8"/>
    <w:semiHidden/>
    <w:qFormat/>
    <w:uiPriority w:val="99"/>
    <w:rPr>
      <w:sz w:val="18"/>
      <w:szCs w:val="18"/>
    </w:rPr>
  </w:style>
  <w:style w:type="character" w:customStyle="1" w:styleId="16">
    <w:name w:val="页脚 Char"/>
    <w:basedOn w:val="13"/>
    <w:link w:val="7"/>
    <w:semiHidden/>
    <w:qFormat/>
    <w:uiPriority w:val="99"/>
    <w:rPr>
      <w:sz w:val="18"/>
      <w:szCs w:val="18"/>
    </w:rPr>
  </w:style>
  <w:style w:type="paragraph" w:customStyle="1" w:styleId="17">
    <w:name w:val="表内文字"/>
    <w:basedOn w:val="1"/>
    <w:qFormat/>
    <w:uiPriority w:val="0"/>
    <w:pPr>
      <w:adjustRightInd/>
      <w:snapToGrid/>
      <w:spacing w:line="240" w:lineRule="auto"/>
      <w:ind w:firstLine="0" w:firstLineChars="0"/>
      <w:jc w:val="center"/>
    </w:pPr>
    <w:rPr>
      <w:bCs/>
      <w:kern w:val="0"/>
      <w:sz w:val="21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18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2020-02-22T12:25:00Z</dcterms:created>
  <dc:creator>HP</dc:creator>
  <cp:lastModifiedBy>F.K</cp:lastModifiedBy>
  <dcterms:modified xsi:type="dcterms:W3CDTF">2023-09-07T03:47:21Z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58D47A94BE2E421294FBEE6F01B586F2_13</vt:lpwstr>
  </property>
</Properties>
</file>