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方正黑体_GBK"/>
          <w:lang w:val="en-US" w:eastAsia="zh-CN"/>
        </w:rPr>
      </w:pPr>
      <w:r>
        <w:rPr>
          <w:rStyle w:val="13"/>
          <w:rFonts w:hint="eastAsia" w:ascii="Times New Roman" w:hAnsi="Times New Roman" w:eastAsia="方正黑体_GBK" w:cs="方正黑体_GBK"/>
          <w:b w:val="0"/>
          <w:bCs w:val="0"/>
          <w:color w:val="333333"/>
          <w:sz w:val="32"/>
          <w:szCs w:val="32"/>
        </w:rPr>
        <w:t>附件</w:t>
      </w:r>
      <w:r>
        <w:rPr>
          <w:rStyle w:val="13"/>
          <w:rFonts w:hint="eastAsia" w:ascii="Times New Roman" w:hAnsi="Times New Roman" w:eastAsia="方正黑体_GBK" w:cs="方正黑体_GBK"/>
          <w:b w:val="0"/>
          <w:bCs w:val="0"/>
          <w:color w:val="333333"/>
          <w:sz w:val="32"/>
          <w:szCs w:val="32"/>
          <w:lang w:val="en-US" w:eastAsia="zh-CN"/>
        </w:rPr>
        <w:t>2-4</w:t>
      </w:r>
    </w:p>
    <w:p>
      <w:pPr>
        <w:pStyle w:val="9"/>
        <w:spacing w:before="0" w:beforeAutospacing="0" w:after="0" w:afterAutospacing="0" w:line="420" w:lineRule="atLeast"/>
        <w:jc w:val="center"/>
        <w:textAlignment w:val="baseline"/>
        <w:outlineLvl w:val="0"/>
        <w:rPr>
          <w:rStyle w:val="13"/>
          <w:rFonts w:ascii="Times New Roman" w:hAnsi="Times New Roman" w:eastAsia="方正小标宋_GBK" w:cs="方正小标宋_GBK"/>
          <w:b w:val="0"/>
          <w:bCs w:val="0"/>
          <w:color w:val="333333"/>
          <w:sz w:val="44"/>
          <w:szCs w:val="44"/>
        </w:rPr>
      </w:pPr>
      <w:r>
        <w:rPr>
          <w:rStyle w:val="13"/>
          <w:rFonts w:hint="eastAsia" w:ascii="Times New Roman" w:hAnsi="Times New Roman" w:eastAsiaTheme="minorEastAsia" w:cstheme="minorEastAsia"/>
          <w:b w:val="0"/>
          <w:bCs w:val="0"/>
          <w:color w:val="333333"/>
          <w:sz w:val="44"/>
          <w:szCs w:val="44"/>
        </w:rPr>
        <w:t>2024</w:t>
      </w:r>
      <w:r>
        <w:rPr>
          <w:rStyle w:val="13"/>
          <w:rFonts w:hint="eastAsia" w:ascii="Times New Roman" w:hAnsi="Times New Roman" w:eastAsia="方正小标宋_GBK" w:cs="方正小标宋_GBK"/>
          <w:b w:val="0"/>
          <w:bCs w:val="0"/>
          <w:color w:val="333333"/>
          <w:sz w:val="44"/>
          <w:szCs w:val="44"/>
        </w:rPr>
        <w:t>年度拟提名云南省科技进步奖项目公示</w:t>
      </w:r>
    </w:p>
    <w:p>
      <w:pPr>
        <w:rPr>
          <w:rStyle w:val="13"/>
          <w:rFonts w:ascii="Times New Roman" w:hAnsi="Times New Roman"/>
        </w:rPr>
      </w:pPr>
    </w:p>
    <w:p>
      <w:pPr>
        <w:pStyle w:val="9"/>
        <w:snapToGrid w:val="0"/>
        <w:spacing w:before="0" w:beforeAutospacing="0" w:after="0" w:afterAutospacing="0" w:line="560" w:lineRule="exact"/>
        <w:ind w:firstLine="420"/>
        <w:textAlignment w:val="baseline"/>
        <w:outlineLvl w:val="0"/>
        <w:rPr>
          <w:rFonts w:ascii="Times New Roman" w:hAnsi="Times New Roman" w:eastAsia="方正黑体_GBK" w:cs="方正黑体_GBK"/>
          <w:color w:val="333333"/>
          <w:sz w:val="32"/>
          <w:szCs w:val="32"/>
        </w:rPr>
      </w:pPr>
      <w:r>
        <w:rPr>
          <w:rStyle w:val="13"/>
          <w:rFonts w:hint="eastAsia" w:ascii="Times New Roman" w:hAnsi="Times New Roman" w:eastAsia="方正黑体_GBK" w:cs="方正黑体_GBK"/>
          <w:b w:val="0"/>
          <w:bCs w:val="0"/>
          <w:color w:val="333333"/>
          <w:sz w:val="32"/>
          <w:szCs w:val="32"/>
        </w:rPr>
        <w:t>一、项目基本情况</w:t>
      </w:r>
    </w:p>
    <w:p>
      <w:pPr>
        <w:pStyle w:val="4"/>
        <w:widowControl w:val="0"/>
        <w:spacing w:after="0" w:line="560" w:lineRule="exact"/>
        <w:ind w:firstLine="640"/>
        <w:outlineLvl w:val="1"/>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（一）项目名称</w:t>
      </w:r>
    </w:p>
    <w:p>
      <w:pPr>
        <w:spacing w:after="0" w:line="560" w:lineRule="exact"/>
        <w:ind w:firstLine="640" w:firstLineChars="200"/>
        <w:rPr>
          <w:rFonts w:hint="eastAsia" w:ascii="Times New Roman" w:hAnsi="Times New Roman" w:eastAsia="方正仿宋_GBK" w:cs="仿宋_GB2312"/>
          <w:sz w:val="32"/>
          <w:szCs w:val="30"/>
        </w:rPr>
      </w:pPr>
      <w:r>
        <w:rPr>
          <w:rFonts w:hint="eastAsia" w:ascii="Times New Roman" w:hAnsi="Times New Roman" w:eastAsia="方正仿宋_GBK" w:cs="仿宋_GB2312"/>
          <w:sz w:val="32"/>
          <w:szCs w:val="30"/>
        </w:rPr>
        <w:t>基于多源异构数据的高原山地城市洪涝过程模拟与灾害链预警关键技术及其应用</w:t>
      </w:r>
    </w:p>
    <w:p>
      <w:pPr>
        <w:spacing w:after="0" w:line="560" w:lineRule="exact"/>
        <w:ind w:firstLine="600" w:firstLineChars="200"/>
        <w:outlineLvl w:val="1"/>
        <w:rPr>
          <w:rFonts w:ascii="Times New Roman" w:hAnsi="Times New Roman" w:eastAsia="方正楷体_GBK" w:cs="方正楷体_GBK"/>
          <w:sz w:val="30"/>
          <w:szCs w:val="30"/>
        </w:rPr>
      </w:pPr>
      <w:r>
        <w:rPr>
          <w:rFonts w:hint="eastAsia" w:ascii="Times New Roman" w:hAnsi="Times New Roman" w:eastAsia="方正楷体_GBK" w:cs="方正楷体_GBK"/>
          <w:sz w:val="30"/>
          <w:szCs w:val="30"/>
        </w:rPr>
        <w:t>（二）项目完成人</w:t>
      </w:r>
    </w:p>
    <w:p>
      <w:pPr>
        <w:ind w:firstLine="640" w:firstLineChars="200"/>
        <w:rPr>
          <w:rFonts w:hint="eastAsia" w:ascii="Times New Roman" w:hAnsi="Times New Roman" w:eastAsia="方正仿宋_GBK" w:cs="仿宋_GB2312"/>
          <w:sz w:val="32"/>
          <w:szCs w:val="30"/>
        </w:rPr>
      </w:pPr>
      <w:r>
        <w:rPr>
          <w:rFonts w:hint="eastAsia" w:ascii="Times New Roman" w:hAnsi="Times New Roman" w:eastAsia="方正仿宋_GBK" w:cs="仿宋_GB2312"/>
          <w:sz w:val="32"/>
          <w:szCs w:val="30"/>
        </w:rPr>
        <w:t>赵雪，刘舒，谢波，陈辉阳，李敏，史克健，柏平，王志浩，臧文斌，刘媛媛，任汉承</w:t>
      </w:r>
    </w:p>
    <w:p>
      <w:pPr>
        <w:spacing w:after="0" w:line="560" w:lineRule="exact"/>
        <w:ind w:firstLine="600" w:firstLineChars="200"/>
        <w:outlineLvl w:val="1"/>
        <w:rPr>
          <w:rFonts w:ascii="Times New Roman" w:hAnsi="Times New Roman" w:eastAsia="方正楷体_GBK" w:cs="方正楷体_GBK"/>
          <w:sz w:val="30"/>
          <w:szCs w:val="30"/>
        </w:rPr>
      </w:pPr>
      <w:r>
        <w:rPr>
          <w:rFonts w:hint="eastAsia" w:ascii="Times New Roman" w:hAnsi="Times New Roman" w:eastAsia="方正楷体_GBK" w:cs="方正楷体_GBK"/>
          <w:sz w:val="30"/>
          <w:szCs w:val="30"/>
        </w:rPr>
        <w:t>（三）项目完成单位</w:t>
      </w:r>
    </w:p>
    <w:p>
      <w:pPr>
        <w:ind w:firstLine="640" w:firstLineChars="200"/>
        <w:rPr>
          <w:rFonts w:ascii="Times New Roman" w:hAnsi="Times New Roman" w:eastAsia="方正仿宋_GBK" w:cs="仿宋_GB2312"/>
          <w:sz w:val="32"/>
          <w:szCs w:val="30"/>
        </w:rPr>
      </w:pPr>
      <w:r>
        <w:rPr>
          <w:rFonts w:hint="eastAsia" w:ascii="Times New Roman" w:hAnsi="Times New Roman" w:eastAsia="方正仿宋_GBK" w:cs="仿宋_GB2312"/>
          <w:sz w:val="32"/>
          <w:szCs w:val="30"/>
        </w:rPr>
        <w:t>昆明市水务局，中国水利水电科学研究院，昆明理工大学</w:t>
      </w:r>
    </w:p>
    <w:p>
      <w:pPr>
        <w:pStyle w:val="4"/>
        <w:widowControl w:val="0"/>
        <w:spacing w:after="0" w:line="560" w:lineRule="exact"/>
        <w:ind w:firstLine="640"/>
        <w:outlineLvl w:val="1"/>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（四）提名单位</w:t>
      </w:r>
    </w:p>
    <w:p>
      <w:pPr>
        <w:ind w:firstLine="640" w:firstLineChars="200"/>
        <w:rPr>
          <w:rFonts w:ascii="Times New Roman" w:hAnsi="Times New Roman"/>
        </w:rPr>
      </w:pPr>
      <w:r>
        <w:rPr>
          <w:rFonts w:hint="eastAsia" w:ascii="Times New Roman" w:hAnsi="Times New Roman" w:eastAsia="方正仿宋_GBK" w:cs="仿宋_GB2312"/>
          <w:sz w:val="32"/>
          <w:szCs w:val="30"/>
        </w:rPr>
        <w:t>云南省水利厅</w:t>
      </w:r>
    </w:p>
    <w:p>
      <w:pPr>
        <w:pStyle w:val="4"/>
        <w:widowControl w:val="0"/>
        <w:spacing w:after="0" w:line="578" w:lineRule="exact"/>
        <w:ind w:firstLine="640"/>
        <w:outlineLvl w:val="1"/>
        <w:rPr>
          <w:rFonts w:hint="eastAsia" w:ascii="Times New Roman" w:hAnsi="Times New Roman"/>
        </w:rPr>
      </w:pPr>
      <w:r>
        <w:rPr>
          <w:rFonts w:hint="eastAsia" w:ascii="Times New Roman" w:hAnsi="Times New Roman" w:eastAsia="方正楷体_GBK" w:cs="方正楷体_GBK"/>
          <w:kern w:val="2"/>
          <w:sz w:val="32"/>
          <w:szCs w:val="32"/>
        </w:rPr>
        <w:t>（五）提名奖种及提名等级</w:t>
      </w:r>
    </w:p>
    <w:p>
      <w:pPr>
        <w:ind w:firstLine="640" w:firstLineChars="200"/>
        <w:rPr>
          <w:rFonts w:hint="eastAsia" w:ascii="Times New Roman" w:hAnsi="Times New Roman" w:eastAsia="方正仿宋_GBK" w:cs="仿宋_GB2312"/>
          <w:sz w:val="32"/>
          <w:szCs w:val="30"/>
        </w:rPr>
      </w:pPr>
      <w:r>
        <w:rPr>
          <w:rFonts w:ascii="Times New Roman" w:hAnsi="Times New Roman" w:eastAsia="方正仿宋_GBK" w:cs="仿宋_GB2312"/>
          <w:sz w:val="32"/>
          <w:szCs w:val="30"/>
        </w:rPr>
        <w:t>2024年度云南省科学技术奖</w:t>
      </w:r>
      <w:r>
        <w:rPr>
          <w:rFonts w:hint="eastAsia" w:ascii="Times New Roman" w:hAnsi="Times New Roman" w:eastAsia="方正仿宋_GBK" w:cs="仿宋_GB2312"/>
          <w:sz w:val="32"/>
          <w:szCs w:val="30"/>
        </w:rPr>
        <w:t>科技进步奖二等奖</w:t>
      </w:r>
    </w:p>
    <w:p>
      <w:pPr>
        <w:pStyle w:val="9"/>
        <w:snapToGrid w:val="0"/>
        <w:spacing w:before="0" w:beforeAutospacing="0" w:after="0" w:afterAutospacing="0" w:line="560" w:lineRule="exact"/>
        <w:ind w:firstLine="420"/>
        <w:textAlignment w:val="baseline"/>
        <w:outlineLvl w:val="0"/>
        <w:rPr>
          <w:rFonts w:ascii="Times New Roman" w:hAnsi="Times New Roman" w:eastAsia="方正仿宋_GBK" w:cstheme="minorBidi"/>
          <w:sz w:val="32"/>
          <w:szCs w:val="32"/>
        </w:rPr>
      </w:pPr>
      <w:r>
        <w:rPr>
          <w:rStyle w:val="13"/>
          <w:rFonts w:hint="eastAsia" w:ascii="Times New Roman" w:hAnsi="Times New Roman" w:eastAsia="方正黑体_GBK" w:cs="方正黑体_GBK"/>
          <w:b w:val="0"/>
          <w:bCs w:val="0"/>
          <w:color w:val="333333"/>
          <w:sz w:val="32"/>
          <w:szCs w:val="32"/>
        </w:rPr>
        <w:t>二、项目简介</w:t>
      </w:r>
      <w:r>
        <w:rPr>
          <w:rFonts w:hint="eastAsia" w:ascii="Times New Roman" w:hAnsi="Times New Roman" w:eastAsia="方正仿宋_GBK" w:cstheme="minorBidi"/>
          <w:sz w:val="32"/>
          <w:szCs w:val="32"/>
        </w:rPr>
        <w:t>（成果简介及主要创新/突破点）</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方正仿宋_GBK" w:cs="仿宋_GB2312"/>
          <w:sz w:val="32"/>
          <w:szCs w:val="30"/>
        </w:rPr>
      </w:pPr>
      <w:bookmarkStart w:id="15" w:name="_GoBack"/>
      <w:r>
        <w:rPr>
          <w:rFonts w:hint="eastAsia" w:ascii="Times New Roman" w:hAnsi="Times New Roman" w:eastAsia="方正仿宋_GBK" w:cs="仿宋_GB2312"/>
          <w:sz w:val="32"/>
          <w:szCs w:val="30"/>
        </w:rPr>
        <w:t>面向高原山地城市条件下洪涝模拟困难和灾害链成因复杂的关键技术难题，本项目开展了基于多源异构数据的高原山地城市洪涝过程模拟与灾害链预警关键技术及其应用。依托“十三五”国家重点研发计划项目“我国城市洪涝监测预警预报与应急响应关键技术研究及示范”（编号：2017YFC1502700）——课题3：“城市洪涝模拟仿真与预警预报”和计划外横向项目包括“昆明城市洪涝模型及防汛智能预警系统项目”编号：4530100HT202101801，总金额566.91万元，国家自然科学基金“基于局地气候区的山地城市热岛效应研究（编号：1308268）”等。</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方正仿宋_GBK" w:cs="仿宋_GB2312"/>
          <w:sz w:val="32"/>
          <w:szCs w:val="30"/>
        </w:rPr>
      </w:pPr>
      <w:r>
        <w:rPr>
          <w:rFonts w:hint="eastAsia" w:ascii="Times New Roman" w:hAnsi="Times New Roman" w:eastAsia="方正仿宋_GBK" w:cs="仿宋_GB2312"/>
          <w:sz w:val="32"/>
          <w:szCs w:val="30"/>
        </w:rPr>
        <w:t>针对高原山地城市条件下洪涝模拟和灾害链预警的关键技术难题，项目组收集了昆明市洪涝相关的多源异构数据，提出了高原山地城市热岛及雨岛效应模型、识别区域降雨数据时空格局的无监督降维-聚类混合模型，构建了基于深度学习的复杂水动力模型的实时内涝预警智能模拟模型，建立了基于高斯随机采样策略与集成学习技术的可解释多层级灾害链风险评估框架，在昆明城市洪涝模型及防汛智能预警系统中得到了集成应用，并在数据共享和防洪抗旱背景下，构建了云南省主要城市的生态安全系统的评估和预警技术等，这些科学技术有力地支撑了昆明市2022年、2023年汛期的洪涝灾害应对，增加了城市总体生态承载力，加快了城市生态文明的建设，赋能了城市高质量发展。具体技术内容如下：</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方正仿宋_GBK" w:cs="仿宋_GB2312"/>
          <w:sz w:val="32"/>
          <w:szCs w:val="30"/>
        </w:rPr>
      </w:pPr>
      <w:r>
        <w:rPr>
          <w:rFonts w:ascii="Times New Roman" w:hAnsi="Times New Roman" w:eastAsia="方正仿宋_GBK" w:cs="仿宋_GB2312"/>
          <w:sz w:val="32"/>
          <w:szCs w:val="30"/>
        </w:rPr>
        <w:t>1.</w:t>
      </w:r>
      <w:r>
        <w:rPr>
          <w:rFonts w:hint="eastAsia" w:ascii="Times New Roman" w:hAnsi="Times New Roman" w:eastAsia="方正仿宋_GBK" w:cs="仿宋_GB2312"/>
          <w:sz w:val="32"/>
          <w:szCs w:val="30"/>
        </w:rPr>
        <w:t>提出了局地气候区微尺度表面特征参数计算方法，研发了基于人工智能技术的降雨时空变化特征识别技术，构建了高原山地城市热岛与雨岛效应评价模型以及定量识别区域降雨时空格局的无监督降维-聚类混合模型。该技术补充了局地气候区微尺度表面特征参数的计算方法，开展基于城市暴雨时空特征分析的暴雨设计方法研究：①基于AI技术的城市暴雨时空特征分析方法研究。将AI技术引入城市暴雨时空特征识别中，即：以历史多年场次降雨数据为样本，将暴雨过程进行数字化和结构化，从时间维度和空间维度构造高维数组；通过流形学习中的LEE（Locally Linear Embedding）算法，对高维样本进行降维运算，将高维空间中的样本，映射到低维空间中；对映射到低维空间中的样本进行动态聚类分析；通过提取高维空间中各类样本的中心，获得各类降雨的时空分布特征。按照该技术流程获得了昆明地区的典型降雨时空分布特征。②符合本地实际暴雨时空特征的典型动态降雨过程构建。基于上述方法得到的昆明地区暴雨时空特征，即三类降雨时空分布过程，并在此基础上实例化地区空间异质性设计降雨，设计出具有昆明地区时空分布特征的三维设计降雨，为灾害链风险分析建设提供初始工况。</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方正仿宋_GBK" w:cs="仿宋_GB2312"/>
          <w:sz w:val="32"/>
          <w:szCs w:val="30"/>
        </w:rPr>
      </w:pPr>
      <w:r>
        <w:rPr>
          <w:rFonts w:ascii="Times New Roman" w:hAnsi="Times New Roman" w:eastAsia="方正仿宋_GBK" w:cs="仿宋_GB2312"/>
          <w:sz w:val="32"/>
          <w:szCs w:val="30"/>
        </w:rPr>
        <w:t>2.</w:t>
      </w:r>
      <w:r>
        <w:rPr>
          <w:rFonts w:hint="eastAsia" w:ascii="Times New Roman" w:hAnsi="Times New Roman" w:eastAsia="方正仿宋_GBK" w:cs="仿宋_GB2312"/>
          <w:sz w:val="32"/>
          <w:szCs w:val="30"/>
        </w:rPr>
        <w:t>基于深度学习的实时内涝预警智能模拟技术。随着城市化进程的加速，内涝成为城市的一种常见灾害，对人们的生活和城市的基础设施造成严重影响。传统的水动力模型虽然在精确模拟水文水动力过程方面具有优势，但这些模型通常需要大量计算资源和时间，难以满足实时预警的需求。在这种背景下，本研究提出一种基于深度学习的实时内涝预警智能模拟技术。这项技术主要利用深度学习中的善于处理图片信息的深度卷积神经网络（Resnet18）来学习和模拟全分布式水文水动力模型DHMUrban。通过对数值模型的输入与输出数据进行深入学习，这种模拟技术能够快速响应降雨变化，并在内涝风险即将发生时提供预警。该技术的技术要点包括：①昆明市洪涝精细化模拟的数据模型构建。在城市洪涝全过程精细化模拟框架下，构建了包含城市地表、河道工程、水体工程、排水设施等海量时空信息以及不同要素间拓扑关系信息的数据模型；②构建智能模拟技术数据集：创新使用随机扰动降雨场，减少输入内容的相关性特征，计算数值模型的对应结果；③智能模拟技术架构设计：设计适合精细化水动力模型特性的深度卷积神经网络结构并进行训练，使模型能够准确地预测未来可能的内涝风险值与风险区域；④增加模型可解释性：鉴于深度学习是黑箱模型的特点，通过可解释性算法实现特定输入下的智能模拟模型注意力热图，进一步提升了该模型的准确性和科学性。此技术的优势在于它响应速度快、运行成本低。相较于传统模型，AI代理模型可以在几秒钟内完成计算，极大地提高了内涝管理的效率和应急反应能力。这对于实时防汛指挥中心来说是一个极具价值的工具，为城市防汛抗灾工作提供了有效的科学支撑。</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方正仿宋_GBK" w:cs="仿宋_GB2312"/>
          <w:sz w:val="32"/>
          <w:szCs w:val="30"/>
        </w:rPr>
      </w:pPr>
      <w:r>
        <w:rPr>
          <w:rFonts w:ascii="Times New Roman" w:hAnsi="Times New Roman" w:eastAsia="方正仿宋_GBK" w:cs="仿宋_GB2312"/>
          <w:sz w:val="32"/>
          <w:szCs w:val="30"/>
        </w:rPr>
        <w:t>3</w:t>
      </w:r>
      <w:r>
        <w:rPr>
          <w:rFonts w:hint="eastAsia" w:ascii="Times New Roman" w:hAnsi="Times New Roman" w:eastAsia="方正仿宋_GBK" w:cs="仿宋_GB2312"/>
          <w:sz w:val="32"/>
          <w:szCs w:val="30"/>
        </w:rPr>
        <w:t>.基于高斯随机采样和集成学习的多层级灾害链风险评估框架。高原山地城市由于其特殊的地理和环境条件，灾害的成因复杂并相互作用，这给灾害风险评估带来了极大的挑战。为了有效地分析和评估这种复杂的灾害链，本研究提出了一种基于高斯随机采样策略和集成学习技术的多层级灾害链风险评估框架。该框架的核心技术要点包括：①利用高斯随机采样方法来生成灾害数据的代表性负样本，这有助于减少人为采样的偏差并提高数据的覆盖范围，以牺牲小部分精度为代价，挖掘出更真实的数据内在分布规律；②完成采样后，采用如随机森林、梯度提升机、XGBoost等集成学习技术，在初始数据集中进行灾害风险判断，并根据集成学习具有可解释性的特点，生成不同致灾特征的灾害贡献因子。③通过判断样本分布导致的致灾因子偏差，剥离贡献最高的致灾特征，但在此特征的分布域中进一步继续之前的操作，逐层递归，实现多层级灾害链风险评估。通过集成学习，不仅可以提高模型的稳定性和预测能力，还可以通过模型的决策过程来解释致灾因素的重要性。这样的多层级分析框架能够逐层揭示不同灾害因素如何相互作用和累积，并加深人们对灾害内在成因的认识。</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方正仿宋_GBK" w:cs="仿宋_GB2312"/>
          <w:sz w:val="32"/>
          <w:szCs w:val="30"/>
        </w:rPr>
      </w:pPr>
      <w:r>
        <w:rPr>
          <w:rFonts w:ascii="Times New Roman" w:hAnsi="Times New Roman" w:eastAsia="方正仿宋_GBK" w:cs="仿宋_GB2312"/>
          <w:sz w:val="32"/>
          <w:szCs w:val="30"/>
        </w:rPr>
        <w:t>4</w:t>
      </w:r>
      <w:r>
        <w:rPr>
          <w:rFonts w:hint="eastAsia" w:ascii="Times New Roman" w:hAnsi="Times New Roman" w:eastAsia="方正仿宋_GBK" w:cs="仿宋_GB2312"/>
          <w:sz w:val="32"/>
          <w:szCs w:val="30"/>
        </w:rPr>
        <w:t>. 基于洪涝灾害的水安全和水生态损害评估及预警技术。洪涝灾害对昆明及其周边区域水安全和水生态系统具有显著的威胁。以昆明为例，构建包含压力-状态-响应（PSR）关系、人为源和自然源相结合的区域综合生态风险评价框架和预警分级。首先，通过对传统统计数据、物联网、遥感数据及互联网数据的整合，形成多结构、广样本、大规模、实时性的数据体系，评估云南主要城区的水安全和水生态损害现状。再次，采用情景分析法，围绕“压力安全、状态安全、响应安全”三方面进行相关指标选取，进行相应的基准情景、中情景、高情景等的多情景设定分析；然后，通过预测模型，达到预测自然资源在不同情境下的水安全和水生态损害指标，评估该指标的峰值、耗竭值、安全值等，结合实时数据动态监测，开展短期预警分级研究和长期预警分级研究，逐渐形成完整的预警网络系统。</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Times New Roman" w:hAnsi="Times New Roman" w:eastAsia="方正仿宋_GBK" w:cs="仿宋_GB2312"/>
          <w:sz w:val="32"/>
          <w:szCs w:val="30"/>
        </w:rPr>
      </w:pPr>
      <w:r>
        <w:rPr>
          <w:rFonts w:hint="eastAsia" w:ascii="Times New Roman" w:hAnsi="Times New Roman" w:eastAsia="方正仿宋_GBK" w:cs="仿宋_GB2312"/>
          <w:sz w:val="32"/>
          <w:szCs w:val="30"/>
        </w:rPr>
        <w:t>本项目研究突破了高原山地城市条件下洪涝模拟困难和灾害链成因复杂的难题，研发了基于多源异构数据的高原山地城市洪涝过程模拟与灾害链预警关键技术及其应用，其中</w:t>
      </w:r>
      <w:r>
        <w:rPr>
          <w:rFonts w:ascii="Times New Roman" w:hAnsi="Times New Roman" w:eastAsia="方正仿宋_GBK" w:cs="仿宋_GB2312"/>
          <w:sz w:val="32"/>
          <w:szCs w:val="30"/>
        </w:rPr>
        <w:t>基于</w:t>
      </w:r>
      <w:r>
        <w:rPr>
          <w:rFonts w:hint="eastAsia" w:ascii="Times New Roman" w:hAnsi="Times New Roman" w:eastAsia="方正仿宋_GBK" w:cs="仿宋_GB2312"/>
          <w:sz w:val="32"/>
          <w:szCs w:val="30"/>
        </w:rPr>
        <w:t>深度学习</w:t>
      </w:r>
      <w:r>
        <w:rPr>
          <w:rFonts w:ascii="Times New Roman" w:hAnsi="Times New Roman" w:eastAsia="方正仿宋_GBK" w:cs="仿宋_GB2312"/>
          <w:sz w:val="32"/>
          <w:szCs w:val="30"/>
        </w:rPr>
        <w:t>的实时内涝预警</w:t>
      </w:r>
      <w:r>
        <w:rPr>
          <w:rFonts w:hint="eastAsia" w:ascii="Times New Roman" w:hAnsi="Times New Roman" w:eastAsia="方正仿宋_GBK" w:cs="仿宋_GB2312"/>
          <w:sz w:val="32"/>
          <w:szCs w:val="30"/>
        </w:rPr>
        <w:t>智能模拟技术，相较于传统数值模型的计算效率有数量级的提升，能够实现秒级的降雨-内涝响应，以及更加科学地系统地分析独特地形城市洪涝的生成机制、对应策略和生态环境影响。项目共发表高水平学术论文5</w:t>
      </w:r>
      <w:r>
        <w:rPr>
          <w:rFonts w:ascii="Times New Roman" w:hAnsi="Times New Roman" w:eastAsia="方正仿宋_GBK" w:cs="仿宋_GB2312"/>
          <w:sz w:val="32"/>
          <w:szCs w:val="30"/>
        </w:rPr>
        <w:t>8</w:t>
      </w:r>
      <w:r>
        <w:rPr>
          <w:rFonts w:hint="eastAsia" w:ascii="Times New Roman" w:hAnsi="Times New Roman" w:eastAsia="方正仿宋_GBK" w:cs="仿宋_GB2312"/>
          <w:sz w:val="32"/>
          <w:szCs w:val="30"/>
        </w:rPr>
        <w:t>篇，其中SCI/EI检索论文26篇，出版专著7部，授权发明专利2</w:t>
      </w:r>
      <w:r>
        <w:rPr>
          <w:rFonts w:ascii="Times New Roman" w:hAnsi="Times New Roman" w:eastAsia="方正仿宋_GBK" w:cs="仿宋_GB2312"/>
          <w:sz w:val="32"/>
          <w:szCs w:val="30"/>
        </w:rPr>
        <w:t>3</w:t>
      </w:r>
      <w:r>
        <w:rPr>
          <w:rFonts w:hint="eastAsia" w:ascii="Times New Roman" w:hAnsi="Times New Roman" w:eastAsia="方正仿宋_GBK" w:cs="仿宋_GB2312"/>
          <w:sz w:val="32"/>
          <w:szCs w:val="30"/>
        </w:rPr>
        <w:t>项，软件著作权1</w:t>
      </w:r>
      <w:r>
        <w:rPr>
          <w:rFonts w:ascii="Times New Roman" w:hAnsi="Times New Roman" w:eastAsia="方正仿宋_GBK" w:cs="仿宋_GB2312"/>
          <w:sz w:val="32"/>
          <w:szCs w:val="30"/>
        </w:rPr>
        <w:t>6</w:t>
      </w:r>
      <w:r>
        <w:rPr>
          <w:rFonts w:hint="eastAsia" w:ascii="Times New Roman" w:hAnsi="Times New Roman" w:eastAsia="方正仿宋_GBK" w:cs="仿宋_GB2312"/>
          <w:sz w:val="32"/>
          <w:szCs w:val="30"/>
        </w:rPr>
        <w:t>项，编制标准与规范3项，先后有3项技术获批水利部推广应用证明，研究成果具有自主知识产权，先后成功应用于云南昆明、福建南平、四川泸州等山地城市洪涝过程监测、预报、模拟与灾害链预警，并在北京、深圳等多座城市推广应用，产生了良好的生态环境和社会经济效益。</w:t>
      </w:r>
    </w:p>
    <w:bookmarkEnd w:id="15"/>
    <w:p>
      <w:pPr>
        <w:pStyle w:val="9"/>
        <w:snapToGrid w:val="0"/>
        <w:spacing w:before="0" w:beforeAutospacing="0" w:after="0" w:afterAutospacing="0" w:line="560" w:lineRule="exact"/>
        <w:ind w:firstLine="420"/>
        <w:textAlignment w:val="baseline"/>
        <w:outlineLvl w:val="0"/>
        <w:rPr>
          <w:rStyle w:val="13"/>
          <w:rFonts w:ascii="Times New Roman" w:hAnsi="Times New Roman" w:eastAsia="方正黑体_GBK" w:cs="方正黑体_GBK"/>
          <w:b w:val="0"/>
          <w:bCs w:val="0"/>
          <w:color w:val="333333"/>
          <w:sz w:val="32"/>
          <w:szCs w:val="32"/>
        </w:rPr>
      </w:pPr>
      <w:r>
        <w:rPr>
          <w:rStyle w:val="13"/>
          <w:rFonts w:hint="eastAsia" w:ascii="Times New Roman" w:hAnsi="Times New Roman" w:eastAsia="方正黑体_GBK" w:cs="方正黑体_GBK"/>
          <w:b w:val="0"/>
          <w:bCs w:val="0"/>
          <w:color w:val="333333"/>
          <w:sz w:val="32"/>
          <w:szCs w:val="32"/>
        </w:rPr>
        <w:t>三、主要知识产权和标准规范</w:t>
      </w:r>
    </w:p>
    <w:p>
      <w:pPr>
        <w:spacing w:after="0" w:line="560" w:lineRule="exact"/>
        <w:ind w:firstLine="600" w:firstLineChars="200"/>
        <w:outlineLvl w:val="1"/>
        <w:rPr>
          <w:rFonts w:hint="eastAsia" w:ascii="Times New Roman" w:hAnsi="Times New Roman" w:eastAsia="方正楷体_GBK" w:cs="方正楷体_GBK"/>
          <w:sz w:val="30"/>
          <w:szCs w:val="30"/>
        </w:rPr>
      </w:pPr>
      <w:r>
        <w:rPr>
          <w:rFonts w:hint="eastAsia" w:ascii="Times New Roman" w:hAnsi="Times New Roman" w:eastAsia="方正楷体_GBK" w:cs="方正楷体_GBK"/>
          <w:sz w:val="30"/>
          <w:szCs w:val="30"/>
        </w:rPr>
        <w:t>（一）授权专利、软件著作权、标准、规范等情况</w:t>
      </w:r>
    </w:p>
    <w:p>
      <w:pPr>
        <w:pStyle w:val="3"/>
        <w:spacing w:before="0" w:after="0" w:line="360" w:lineRule="auto"/>
        <w:ind w:right="-220" w:rightChars="-100" w:firstLine="640" w:firstLineChars="200"/>
        <w:rPr>
          <w:rFonts w:hint="eastAsia" w:ascii="Times New Roman" w:hAnsi="Times New Roman"/>
        </w:rPr>
      </w:pPr>
      <w:r>
        <w:rPr>
          <w:rFonts w:hint="eastAsia" w:ascii="方正黑体_GBK" w:hAnsi="方正黑体_GBK" w:eastAsia="方正黑体_GBK" w:cs="方正黑体_GBK"/>
          <w:b w:val="0"/>
          <w:bCs w:val="0"/>
          <w:kern w:val="2"/>
        </w:rPr>
        <w:t>1、发明专利（23项）</w:t>
      </w:r>
    </w:p>
    <w:tbl>
      <w:tblPr>
        <w:tblStyle w:val="10"/>
        <w:tblpPr w:leftFromText="180" w:rightFromText="180" w:vertAnchor="text" w:horzAnchor="page" w:tblpX="1587" w:tblpY="808"/>
        <w:tblOverlap w:val="never"/>
        <w:tblW w:w="90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4"/>
        <w:gridCol w:w="3391"/>
        <w:gridCol w:w="1740"/>
        <w:gridCol w:w="890"/>
        <w:gridCol w:w="22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trPr>
        <w:tc>
          <w:tcPr>
            <w:tcW w:w="764" w:type="dxa"/>
            <w:tcBorders>
              <w:top w:val="single" w:color="000000"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ascii="Times New Roman" w:hAnsi="Times New Roman"/>
                <w:sz w:val="24"/>
                <w:szCs w:val="24"/>
              </w:rPr>
              <w:t>序号</w:t>
            </w:r>
          </w:p>
        </w:tc>
        <w:tc>
          <w:tcPr>
            <w:tcW w:w="3391" w:type="dxa"/>
            <w:tcBorders>
              <w:top w:val="single" w:color="000000"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ascii="Times New Roman" w:hAnsi="Times New Roman"/>
                <w:sz w:val="24"/>
                <w:szCs w:val="24"/>
              </w:rPr>
            </w:pPr>
            <w:r>
              <w:rPr>
                <w:rFonts w:ascii="Times New Roman" w:hAnsi="Times New Roman"/>
                <w:sz w:val="24"/>
                <w:szCs w:val="24"/>
              </w:rPr>
              <w:t>授权项目名称</w:t>
            </w:r>
          </w:p>
        </w:tc>
        <w:tc>
          <w:tcPr>
            <w:tcW w:w="1740"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ascii="Times New Roman" w:hAnsi="Times New Roman"/>
                <w:sz w:val="24"/>
                <w:szCs w:val="24"/>
              </w:rPr>
            </w:pPr>
            <w:r>
              <w:rPr>
                <w:rFonts w:ascii="Times New Roman" w:hAnsi="Times New Roman"/>
                <w:sz w:val="24"/>
                <w:szCs w:val="24"/>
              </w:rPr>
              <w:t>知识产权类别</w:t>
            </w:r>
          </w:p>
        </w:tc>
        <w:tc>
          <w:tcPr>
            <w:tcW w:w="890"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ascii="Times New Roman" w:hAnsi="Times New Roman"/>
                <w:sz w:val="24"/>
                <w:szCs w:val="24"/>
              </w:rPr>
            </w:pPr>
            <w:r>
              <w:rPr>
                <w:rFonts w:ascii="Times New Roman" w:hAnsi="Times New Roman"/>
                <w:sz w:val="24"/>
                <w:szCs w:val="24"/>
              </w:rPr>
              <w:t>国别</w:t>
            </w:r>
          </w:p>
        </w:tc>
        <w:tc>
          <w:tcPr>
            <w:tcW w:w="2275"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ascii="Times New Roman" w:hAnsi="Times New Roman"/>
                <w:sz w:val="24"/>
                <w:szCs w:val="24"/>
              </w:rPr>
            </w:pPr>
            <w:r>
              <w:rPr>
                <w:rFonts w:ascii="Times New Roman" w:hAnsi="Times New Roman"/>
                <w:sz w:val="24"/>
                <w:szCs w:val="24"/>
              </w:rPr>
              <w:t>授权号、登记号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000000"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w:t>
            </w:r>
          </w:p>
        </w:tc>
        <w:tc>
          <w:tcPr>
            <w:tcW w:w="3391" w:type="dxa"/>
            <w:tcBorders>
              <w:top w:val="single" w:color="000000"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一种针对城市降雨洪涝过程的不同尺度分级嵌套模拟方法</w:t>
            </w:r>
          </w:p>
        </w:tc>
        <w:tc>
          <w:tcPr>
            <w:tcW w:w="1740"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ZL202110635616.6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2</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城市暴雨内涝汇水区分析方法</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 201910135864.7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3</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一种地表与管网分布式的直接双向耦合方法</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 202110323521.0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4</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内涝风险点的提取方法与装置</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ZL202010080027.1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5</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内涝风险的预测方法和装置</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ZL202010080025.2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6</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一种地表网格分层建模方法及系统</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ZL201910723268.0.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7</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一种城市地下排水管网数据补充完善方法及系统</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ZL201910625580.6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8</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确定降雨特征的方法和装置</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ZL201711432609.6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9</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获取降雨过程中的降雨时空分布规律的方法和装置</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 201811300472.3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10</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一种基于优化推理公式的洪峰流量计算方法及系统</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ZL202010329934.5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11</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一种洪水风险动态分析与展示系统及方法</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ZL2016 1 0081204.1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12</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基于水利地图数据模型的洪水风险图绘制方法及其系统</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ZL2013 1 0129431.3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13</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降雨预报的方法，装置，设备以及存储介质</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ZL202010463468.x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14</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一种基于初态水位曲线簇河道初始水位确定方法</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ZL202210377112.3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7"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15</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Method and System for Automatically Identifying Event Floods</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其他国际专利</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7"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16</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Flood peak flow calculation method and system based on optimized reasoning formula</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其他国际专利</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17</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一种基于二分法和分层最低点的断面插值加密方法</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ZL202110555780.6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18</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一种河流洪峰流量范围计算方法</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ZL202110811609.7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19</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一种自动识别场次洪水的方法及系统</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ZL202110200096.6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20</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一种暴雨内涝事件的快速预测方法</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发明专利</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sz w:val="24"/>
                <w:szCs w:val="24"/>
              </w:rPr>
            </w:pPr>
            <w:r>
              <w:rPr>
                <w:rFonts w:hint="eastAsia" w:ascii="Times New Roman" w:hAnsi="Times New Roman"/>
                <w:sz w:val="24"/>
                <w:szCs w:val="24"/>
              </w:rPr>
              <w:t>ZL202110895780.0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21</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夜间光灯光卫星影像的配准方法及配准装置</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lang w:eastAsia="zh-CN"/>
              </w:rPr>
              <w:t>（</w:t>
            </w:r>
            <w:r>
              <w:rPr>
                <w:rFonts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ascii="Times New Roman" w:hAnsi="Times New Roman"/>
                <w:sz w:val="24"/>
                <w:szCs w:val="24"/>
              </w:rPr>
              <w:t>ZL201911295734.6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22</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一种降雨监测异常数据检测及插补方法</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发明专利</w:t>
            </w:r>
          </w:p>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lang w:eastAsia="zh-CN"/>
              </w:rPr>
              <w:t>（</w:t>
            </w:r>
            <w:r>
              <w:rPr>
                <w:rFonts w:ascii="Times New Roman" w:hAnsi="Times New Roman"/>
                <w:sz w:val="24"/>
                <w:szCs w:val="24"/>
              </w:rPr>
              <w:t>已授权</w:t>
            </w:r>
            <w:r>
              <w:rPr>
                <w:rFonts w:hint="eastAsia" w:ascii="Times New Roman" w:hAnsi="Times New Roman"/>
                <w:sz w:val="24"/>
                <w:szCs w:val="24"/>
                <w:lang w:eastAsia="zh-CN"/>
              </w:rPr>
              <w:t>）</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ascii="Times New Roman" w:hAnsi="Times New Roman"/>
                <w:sz w:val="24"/>
                <w:szCs w:val="24"/>
              </w:rPr>
              <w:t>ZL202211000512.9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764"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23</w:t>
            </w:r>
          </w:p>
        </w:tc>
        <w:tc>
          <w:tcPr>
            <w:tcW w:w="3391"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一种水工程联合调度方法</w:t>
            </w:r>
          </w:p>
        </w:tc>
        <w:tc>
          <w:tcPr>
            <w:tcW w:w="17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发明专利</w:t>
            </w:r>
          </w:p>
        </w:tc>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hint="eastAsia" w:ascii="Times New Roman" w:hAnsi="Times New Roman"/>
                <w:sz w:val="24"/>
                <w:szCs w:val="24"/>
              </w:rPr>
              <w:t>中国</w:t>
            </w:r>
          </w:p>
        </w:tc>
        <w:tc>
          <w:tcPr>
            <w:tcW w:w="2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sz w:val="24"/>
                <w:szCs w:val="24"/>
              </w:rPr>
            </w:pPr>
            <w:r>
              <w:rPr>
                <w:rFonts w:ascii="Times New Roman" w:hAnsi="Times New Roman"/>
                <w:sz w:val="24"/>
                <w:szCs w:val="24"/>
              </w:rPr>
              <w:t>ZL 2020 10629745.X</w:t>
            </w:r>
          </w:p>
        </w:tc>
      </w:tr>
    </w:tbl>
    <w:p>
      <w:pPr>
        <w:pStyle w:val="3"/>
        <w:spacing w:before="0" w:after="0" w:line="360" w:lineRule="auto"/>
        <w:ind w:right="-220" w:rightChars="-100"/>
        <w:rPr>
          <w:rFonts w:hint="eastAsia" w:ascii="方正黑体_GBK" w:hAnsi="方正黑体_GBK" w:eastAsia="方正黑体_GBK" w:cs="方正黑体_GBK"/>
          <w:b w:val="0"/>
          <w:bCs w:val="0"/>
          <w:kern w:val="2"/>
        </w:rPr>
      </w:pPr>
      <w:bookmarkStart w:id="0" w:name="_Toc164928116"/>
      <w:bookmarkStart w:id="1" w:name="_Toc130217123"/>
      <w:bookmarkStart w:id="2" w:name="_Toc130217085"/>
      <w:bookmarkStart w:id="3" w:name="_Toc130217155"/>
    </w:p>
    <w:p>
      <w:pPr>
        <w:pStyle w:val="3"/>
        <w:spacing w:before="0" w:after="0" w:line="360" w:lineRule="auto"/>
        <w:ind w:right="-220" w:rightChars="-100"/>
        <w:rPr>
          <w:rFonts w:hint="eastAsia" w:ascii="方正黑体_GBK" w:hAnsi="方正黑体_GBK" w:eastAsia="方正黑体_GBK" w:cs="方正黑体_GBK"/>
          <w:b w:val="0"/>
          <w:bCs w:val="0"/>
          <w:kern w:val="2"/>
        </w:rPr>
      </w:pPr>
      <w:r>
        <w:rPr>
          <w:rFonts w:hint="eastAsia" w:ascii="方正黑体_GBK" w:hAnsi="方正黑体_GBK" w:eastAsia="方正黑体_GBK" w:cs="方正黑体_GBK"/>
          <w:b w:val="0"/>
          <w:bCs w:val="0"/>
          <w:kern w:val="2"/>
        </w:rPr>
        <w:t>2、著作（7部）</w:t>
      </w:r>
      <w:bookmarkEnd w:id="0"/>
      <w:bookmarkEnd w:id="1"/>
      <w:bookmarkEnd w:id="2"/>
      <w:bookmarkEnd w:id="3"/>
    </w:p>
    <w:tbl>
      <w:tblPr>
        <w:tblStyle w:val="10"/>
        <w:tblW w:w="8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3430"/>
        <w:gridCol w:w="2410"/>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 w:val="24"/>
                <w:szCs w:val="24"/>
              </w:rPr>
            </w:pPr>
            <w:r>
              <w:rPr>
                <w:rFonts w:ascii="Times New Roman" w:hAnsi="Times New Roman"/>
                <w:bCs/>
                <w:sz w:val="24"/>
                <w:szCs w:val="24"/>
              </w:rPr>
              <w:t>序号</w:t>
            </w:r>
          </w:p>
        </w:tc>
        <w:tc>
          <w:tcPr>
            <w:tcW w:w="34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 w:val="24"/>
                <w:szCs w:val="24"/>
              </w:rPr>
            </w:pPr>
            <w:r>
              <w:rPr>
                <w:rFonts w:ascii="Times New Roman" w:hAnsi="Times New Roman"/>
                <w:bCs/>
                <w:sz w:val="24"/>
                <w:szCs w:val="24"/>
              </w:rPr>
              <w:t>描述</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 w:val="24"/>
                <w:szCs w:val="24"/>
              </w:rPr>
            </w:pPr>
            <w:r>
              <w:rPr>
                <w:rFonts w:hint="eastAsia" w:ascii="Times New Roman" w:hAnsi="Times New Roman"/>
                <w:bCs/>
                <w:sz w:val="24"/>
                <w:szCs w:val="24"/>
              </w:rPr>
              <w:t>出版社</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 w:val="24"/>
                <w:szCs w:val="24"/>
              </w:rPr>
            </w:pPr>
            <w:r>
              <w:rPr>
                <w:rFonts w:ascii="Times New Roman" w:hAnsi="Times New Roman"/>
                <w:bCs/>
                <w:sz w:val="24"/>
                <w:szCs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w:t>
            </w:r>
          </w:p>
        </w:tc>
        <w:tc>
          <w:tcPr>
            <w:tcW w:w="34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梯级水电站洪水预报调度系统</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中国水利水电出版社</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2</w:t>
            </w:r>
          </w:p>
        </w:tc>
        <w:tc>
          <w:tcPr>
            <w:tcW w:w="34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OECD风险管理策略评述2009</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中国水利水电出版社</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3</w:t>
            </w:r>
          </w:p>
        </w:tc>
        <w:tc>
          <w:tcPr>
            <w:tcW w:w="34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计算流体力学中的有限体积法</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中国水利水电出版社</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4</w:t>
            </w:r>
          </w:p>
        </w:tc>
        <w:tc>
          <w:tcPr>
            <w:tcW w:w="34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洪涝灾害及防灾减灾对策</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中国水利水电出版社</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2</w:t>
            </w:r>
            <w:r>
              <w:rPr>
                <w:rFonts w:ascii="Times New Roman" w:hAnsi="Times New Roman"/>
                <w:sz w:val="24"/>
                <w:szCs w:val="24"/>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5</w:t>
            </w:r>
          </w:p>
        </w:tc>
        <w:tc>
          <w:tcPr>
            <w:tcW w:w="34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洪水风险图编制与管理</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中国水利水电出版社</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 w:val="24"/>
                <w:szCs w:val="24"/>
              </w:rPr>
            </w:pPr>
            <w:r>
              <w:rPr>
                <w:rFonts w:hint="eastAsia" w:ascii="Times New Roman" w:hAnsi="Times New Roman" w:eastAsiaTheme="majorEastAsia"/>
                <w:sz w:val="24"/>
                <w:szCs w:val="24"/>
              </w:rPr>
              <w:t>6</w:t>
            </w:r>
          </w:p>
        </w:tc>
        <w:tc>
          <w:tcPr>
            <w:tcW w:w="34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中国西南环境承载时空演进及生态屏障建设研究</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云南人民出版社</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2</w:t>
            </w:r>
            <w:r>
              <w:rPr>
                <w:rFonts w:ascii="Times New Roman" w:hAnsi="Times New Roman"/>
                <w:sz w:val="24"/>
                <w:szCs w:val="24"/>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 w:val="24"/>
                <w:szCs w:val="24"/>
              </w:rPr>
            </w:pPr>
            <w:r>
              <w:rPr>
                <w:rFonts w:hint="eastAsia" w:ascii="Times New Roman" w:hAnsi="Times New Roman" w:eastAsiaTheme="majorEastAsia"/>
                <w:sz w:val="24"/>
                <w:szCs w:val="24"/>
              </w:rPr>
              <w:t>7</w:t>
            </w:r>
          </w:p>
        </w:tc>
        <w:tc>
          <w:tcPr>
            <w:tcW w:w="34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中国区域资源诅咒问题研究</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中国社会科学出版社</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2</w:t>
            </w:r>
            <w:r>
              <w:rPr>
                <w:rFonts w:ascii="Times New Roman" w:hAnsi="Times New Roman"/>
                <w:sz w:val="24"/>
                <w:szCs w:val="24"/>
              </w:rPr>
              <w:t>015</w:t>
            </w:r>
          </w:p>
        </w:tc>
      </w:tr>
    </w:tbl>
    <w:p>
      <w:pPr>
        <w:pStyle w:val="3"/>
        <w:spacing w:before="0" w:after="0" w:line="360" w:lineRule="auto"/>
        <w:ind w:right="-220" w:rightChars="-100"/>
        <w:rPr>
          <w:rFonts w:ascii="Times New Roman" w:hAnsi="Times New Roman" w:eastAsiaTheme="majorEastAsia"/>
          <w:szCs w:val="28"/>
        </w:rPr>
      </w:pPr>
      <w:bookmarkStart w:id="4" w:name="_Toc130217124"/>
      <w:bookmarkStart w:id="5" w:name="_Toc130217086"/>
      <w:bookmarkStart w:id="6" w:name="_Toc130217156"/>
      <w:bookmarkStart w:id="7" w:name="_Toc164928117"/>
      <w:r>
        <w:rPr>
          <w:rFonts w:ascii="Times New Roman" w:hAnsi="Times New Roman" w:eastAsiaTheme="majorEastAsia"/>
          <w:szCs w:val="28"/>
        </w:rPr>
        <w:t>3、论文</w:t>
      </w:r>
      <w:bookmarkEnd w:id="4"/>
      <w:bookmarkEnd w:id="5"/>
      <w:bookmarkEnd w:id="6"/>
      <w:r>
        <w:rPr>
          <w:rFonts w:hint="eastAsia" w:ascii="Times New Roman" w:hAnsi="Times New Roman" w:eastAsiaTheme="majorEastAsia"/>
          <w:szCs w:val="28"/>
        </w:rPr>
        <w:t>（</w:t>
      </w:r>
      <w:r>
        <w:rPr>
          <w:rFonts w:ascii="Times New Roman" w:hAnsi="Times New Roman" w:eastAsiaTheme="majorEastAsia"/>
          <w:szCs w:val="28"/>
        </w:rPr>
        <w:t>58</w:t>
      </w:r>
      <w:r>
        <w:rPr>
          <w:rFonts w:hint="eastAsia" w:ascii="Times New Roman" w:hAnsi="Times New Roman" w:eastAsiaTheme="majorEastAsia"/>
          <w:szCs w:val="28"/>
        </w:rPr>
        <w:t>篇）</w:t>
      </w:r>
      <w:bookmarkEnd w:id="7"/>
    </w:p>
    <w:tbl>
      <w:tblPr>
        <w:tblStyle w:val="10"/>
        <w:tblW w:w="84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3237"/>
        <w:gridCol w:w="1919"/>
        <w:gridCol w:w="676"/>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 w:val="24"/>
                <w:szCs w:val="24"/>
              </w:rPr>
            </w:pPr>
            <w:r>
              <w:rPr>
                <w:rFonts w:ascii="Times New Roman" w:hAnsi="Times New Roman"/>
                <w:bCs/>
                <w:sz w:val="24"/>
                <w:szCs w:val="24"/>
              </w:rPr>
              <w:t>序号</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 w:val="24"/>
                <w:szCs w:val="24"/>
              </w:rPr>
            </w:pPr>
            <w:r>
              <w:rPr>
                <w:rFonts w:ascii="Times New Roman" w:hAnsi="Times New Roman"/>
                <w:bCs/>
                <w:sz w:val="24"/>
                <w:szCs w:val="24"/>
              </w:rPr>
              <w:t>描述</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 w:val="24"/>
                <w:szCs w:val="24"/>
              </w:rPr>
            </w:pPr>
            <w:r>
              <w:rPr>
                <w:rFonts w:ascii="Times New Roman" w:hAnsi="Times New Roman"/>
                <w:bCs/>
                <w:sz w:val="24"/>
                <w:szCs w:val="24"/>
              </w:rPr>
              <w:t>刊物/会议名称</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 w:val="24"/>
                <w:szCs w:val="24"/>
              </w:rPr>
            </w:pPr>
            <w:r>
              <w:rPr>
                <w:rFonts w:hint="eastAsia" w:ascii="Times New Roman" w:hAnsi="Times New Roman"/>
                <w:bCs/>
                <w:sz w:val="24"/>
                <w:szCs w:val="24"/>
              </w:rPr>
              <w:t>类型</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 w:val="24"/>
                <w:szCs w:val="24"/>
              </w:rPr>
            </w:pPr>
            <w:r>
              <w:rPr>
                <w:rFonts w:ascii="Times New Roman" w:hAnsi="Times New Roman"/>
                <w:bCs/>
                <w:sz w:val="24"/>
                <w:szCs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ascii="Times New Roman" w:hAnsi="Times New Roman"/>
                <w:szCs w:val="24"/>
              </w:rPr>
              <w:t>1</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Impact of Urbanization on Hydrological Processes under Different Precipitation Scenarios</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Natural Hazards</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hint="eastAsia" w:ascii="Times New Roman" w:hAnsi="Times New Roman"/>
                <w:szCs w:val="21"/>
              </w:rPr>
              <w:t>S</w:t>
            </w:r>
            <w:r>
              <w:rPr>
                <w:rFonts w:ascii="Times New Roman" w:hAnsi="Times New Roman"/>
                <w:szCs w:val="21"/>
              </w:rPr>
              <w:t>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(2019) 99.（SCI）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北京城市精细化洪涝模型初步构建与应用</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eastAsiaTheme="majorEastAsia"/>
                <w:szCs w:val="28"/>
              </w:rPr>
              <w:t>武大学报（信息科学版）</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E</w:t>
            </w:r>
            <w:r>
              <w:rPr>
                <w:rFonts w:ascii="Times New Roman" w:hAnsi="Times New Roman" w:eastAsiaTheme="majorEastAsia"/>
                <w:szCs w:val="28"/>
              </w:rPr>
              <w:t>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eastAsiaTheme="majorEastAsia"/>
                <w:szCs w:val="28"/>
              </w:rPr>
              <w:t>2020,7（30）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Multi-mode Surface Generalization Supports a Detailed Urban Flooding Simulation Model</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Front. Earth Sci</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30 March 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4</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Dynamic spatial-temporal precipitation distribution models for shortduration rainstorms in Shenzhen</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Earth Sci</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30 March 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5</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Rapid identification of rainstorm disaster risks based on an artificial intelligence technology using the 2DPCA method[J]</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Atmospheric Research</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2019,</w:t>
            </w:r>
          </w:p>
          <w:p>
            <w:pPr>
              <w:jc w:val="center"/>
              <w:rPr>
                <w:rFonts w:ascii="Times New Roman" w:hAnsi="Times New Roman" w:eastAsiaTheme="majorEastAsia"/>
                <w:szCs w:val="28"/>
              </w:rPr>
            </w:pPr>
            <w:r>
              <w:rPr>
                <w:rFonts w:ascii="Times New Roman" w:hAnsi="Times New Roman" w:eastAsiaTheme="majorEastAsia"/>
                <w:szCs w:val="28"/>
              </w:rPr>
              <w:t>227(10)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6</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基于机器学习短历时暴雨时空分布规律研究[J]</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水利学报</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EI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2019, 227(10)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7</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基于动态聚类分析和模糊模式识别法的北京城区汛期降雨时空分布规律研究</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水文</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2019, 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8</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赛塘流域ISVC方法应用中的关键问题分析[J]</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中国水利水电科学研究院学报</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2020,18(2)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9</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Research and application of the flood simulation an d operation model in Beijing</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第二届土木建筑与能源科学国际学术会议论文</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会议</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ascii="Times New Roman" w:hAnsi="Times New Roman"/>
                <w:szCs w:val="24"/>
              </w:rPr>
              <w:t>1</w:t>
            </w:r>
            <w:r>
              <w:rPr>
                <w:rFonts w:hint="eastAsia" w:ascii="Times New Roman" w:hAnsi="Times New Roman"/>
                <w:szCs w:val="24"/>
              </w:rPr>
              <w:t>0</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针对不同受灾体城市内涝预警指标的研究[J]</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2018,28(2)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ascii="Times New Roman" w:hAnsi="Times New Roman"/>
                <w:szCs w:val="24"/>
              </w:rPr>
              <w:t>1</w:t>
            </w:r>
            <w:r>
              <w:rPr>
                <w:rFonts w:hint="eastAsia" w:ascii="Times New Roman" w:hAnsi="Times New Roman"/>
                <w:szCs w:val="24"/>
              </w:rPr>
              <w:t>1</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eastAsiaTheme="majorEastAsia"/>
                <w:szCs w:val="28"/>
              </w:rPr>
              <w:t>数据挖掘技术在城市防汛中的应用[J]</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2020,30(5)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ascii="Times New Roman" w:hAnsi="Times New Roman"/>
                <w:szCs w:val="24"/>
              </w:rPr>
              <w:t>1</w:t>
            </w:r>
            <w:r>
              <w:rPr>
                <w:rFonts w:hint="eastAsia" w:ascii="Times New Roman" w:hAnsi="Times New Roman"/>
                <w:szCs w:val="24"/>
              </w:rPr>
              <w:t>2</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城市洪涝模拟技术研究进展及发展趋势</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2020,30(11)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ascii="Times New Roman" w:hAnsi="Times New Roman"/>
                <w:szCs w:val="24"/>
              </w:rPr>
              <w:t>1</w:t>
            </w:r>
            <w:r>
              <w:rPr>
                <w:rFonts w:hint="eastAsia" w:ascii="Times New Roman" w:hAnsi="Times New Roman"/>
                <w:szCs w:val="24"/>
              </w:rPr>
              <w:t>3</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Estimation of precipitation induced by tropical cyclones based on machine‐learning‐enhanced analogue identification of numerical prediction[J]</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Meteorological Applications</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ascii="Times New Roman" w:hAnsi="Times New Roman"/>
                <w:szCs w:val="24"/>
              </w:rPr>
              <w:t>1</w:t>
            </w:r>
            <w:r>
              <w:rPr>
                <w:rFonts w:hint="eastAsia" w:ascii="Times New Roman" w:hAnsi="Times New Roman"/>
                <w:szCs w:val="24"/>
              </w:rPr>
              <w:t>4</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基于洪水分级的两江电站洪水预报方案研究[J]</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中国水利水电科学研究院学报</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2018, 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ascii="Times New Roman" w:hAnsi="Times New Roman"/>
                <w:szCs w:val="24"/>
              </w:rPr>
              <w:t>1</w:t>
            </w:r>
            <w:r>
              <w:rPr>
                <w:rFonts w:hint="eastAsia" w:ascii="Times New Roman" w:hAnsi="Times New Roman"/>
                <w:szCs w:val="24"/>
              </w:rPr>
              <w:t>5</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Research and development of flood control operation system of Beijing city, China[J]</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13th Hydroinformatics International Conference2018</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会议</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ascii="Times New Roman" w:hAnsi="Times New Roman"/>
                <w:szCs w:val="24"/>
              </w:rPr>
              <w:t>1</w:t>
            </w:r>
            <w:r>
              <w:rPr>
                <w:rFonts w:hint="eastAsia" w:ascii="Times New Roman" w:hAnsi="Times New Roman"/>
                <w:szCs w:val="24"/>
              </w:rPr>
              <w:t>6</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新安江模型状态变量初值对计算结果影响分析[J]</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17</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Topological Analysis and Application of Urban</w:t>
            </w:r>
          </w:p>
          <w:p>
            <w:pPr>
              <w:jc w:val="center"/>
              <w:rPr>
                <w:rFonts w:ascii="Times New Roman" w:hAnsi="Times New Roman" w:eastAsiaTheme="majorEastAsia"/>
                <w:szCs w:val="28"/>
              </w:rPr>
            </w:pPr>
            <w:r>
              <w:rPr>
                <w:rFonts w:ascii="Times New Roman" w:hAnsi="Times New Roman" w:eastAsiaTheme="majorEastAsia"/>
                <w:szCs w:val="28"/>
              </w:rPr>
              <w:t>Drainage Network</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Water</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w:t>
            </w:r>
            <w:r>
              <w:rPr>
                <w:rFonts w:ascii="Times New Roman" w:hAnsi="Times New Roman"/>
              </w:rPr>
              <w:t>,</w:t>
            </w:r>
            <w:r>
              <w:rPr>
                <w:rFonts w:ascii="Times New Roman" w:hAnsi="Times New Roman" w:eastAsiaTheme="majorEastAsia"/>
                <w:szCs w:val="28"/>
              </w:rPr>
              <w:t>14(23)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18</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Intelligent Prediction Method for Waterlogging Risk Based on AI and Numerical Model</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Water</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w:t>
            </w:r>
            <w:r>
              <w:rPr>
                <w:rFonts w:ascii="Times New Roman" w:hAnsi="Times New Roman"/>
              </w:rPr>
              <w:t>,</w:t>
            </w:r>
            <w:r>
              <w:rPr>
                <w:rFonts w:ascii="Times New Roman" w:hAnsi="Times New Roman" w:eastAsiaTheme="majorEastAsia"/>
                <w:szCs w:val="28"/>
              </w:rPr>
              <w:t>14(15)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19</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降雨数据空间分辨率在城市流域洪峰变化分析中的影响</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地球信息科学学报</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E</w:t>
            </w:r>
            <w:r>
              <w:rPr>
                <w:rFonts w:ascii="Times New Roman" w:hAnsi="Times New Roman" w:eastAsiaTheme="majorEastAsia"/>
                <w:szCs w:val="28"/>
              </w:rPr>
              <w:t>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w:t>
            </w:r>
            <w:r>
              <w:rPr>
                <w:rFonts w:ascii="Times New Roman" w:hAnsi="Times New Roman"/>
              </w:rPr>
              <w:t>,</w:t>
            </w:r>
            <w:r>
              <w:rPr>
                <w:rFonts w:ascii="Times New Roman" w:hAnsi="Times New Roman" w:eastAsiaTheme="majorEastAsia"/>
                <w:szCs w:val="28"/>
              </w:rPr>
              <w:t>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20</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BP神经网络和数值模型相结合的城市内涝预测方法研究</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水利学报</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E</w:t>
            </w:r>
            <w:r>
              <w:rPr>
                <w:rFonts w:ascii="Times New Roman" w:hAnsi="Times New Roman" w:eastAsiaTheme="majorEastAsia"/>
                <w:szCs w:val="28"/>
              </w:rPr>
              <w:t>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21</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降雨时空不确定性对城市河道洪水的影响</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rPr>
              <w:t>南水北调与水利科技</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w:t>
            </w:r>
            <w:r>
              <w:rPr>
                <w:rFonts w:ascii="Times New Roman" w:hAnsi="Times New Roman"/>
              </w:rPr>
              <w:t xml:space="preserve"> </w:t>
            </w:r>
            <w:r>
              <w:rPr>
                <w:rFonts w:ascii="Times New Roman" w:hAnsi="Times New Roman" w:eastAsiaTheme="majorEastAsia"/>
                <w:szCs w:val="28"/>
              </w:rPr>
              <w:t>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22</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降雨移动对河道洪峰影响研究-以深圳为例</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rPr>
              <w:t>中国水利水电科学研究院学报</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23</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城市洪涝模拟应用场景及相应技术策略</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水科学进展</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E</w:t>
            </w:r>
            <w:r>
              <w:rPr>
                <w:rFonts w:ascii="Times New Roman" w:hAnsi="Times New Roman" w:eastAsiaTheme="majorEastAsia"/>
                <w:szCs w:val="28"/>
              </w:rPr>
              <w:t>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2022,33(03)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24</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水动力学模型在淹没区防汛应急中的应用</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2021,31(12)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25</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基于精细化水动力模型的城市内涝特征分析及风险评估</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水利水电技术</w:t>
            </w:r>
            <w:r>
              <w:rPr>
                <w:rFonts w:hint="eastAsia" w:ascii="Times New Roman" w:hAnsi="Times New Roman" w:eastAsiaTheme="majorEastAsia"/>
                <w:szCs w:val="28"/>
                <w:lang w:eastAsia="zh-CN"/>
              </w:rPr>
              <w:t>（</w:t>
            </w:r>
            <w:r>
              <w:rPr>
                <w:rFonts w:ascii="Times New Roman" w:hAnsi="Times New Roman" w:eastAsiaTheme="majorEastAsia"/>
                <w:szCs w:val="28"/>
              </w:rPr>
              <w:t>中英文</w:t>
            </w:r>
            <w:r>
              <w:rPr>
                <w:rFonts w:hint="eastAsia" w:ascii="Times New Roman" w:hAnsi="Times New Roman" w:eastAsiaTheme="majorEastAsia"/>
                <w:szCs w:val="28"/>
                <w:lang w:eastAsia="zh-CN"/>
              </w:rPr>
              <w:t>）</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2022,53(04)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26</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北京市方庄区域暴雨积水模拟研究</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水电能源科学</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2021,39(06)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27</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城市洪涝试验研究进展</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水利水电科技进展</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2021,41(01)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28</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巢湖市典型城区内涝特征分析及风险评估</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第五届城市防洪排涝国际论坛会议论文</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会议</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29</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城市洪涝模拟数据模型设计及平台实现</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第五届城市防洪排涝国际论坛会议论文</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会议</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30</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城市雨水汇水区的静态分区与动态分区研究</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给水排水</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2022,58(S1)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31</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2021年郑州“7·20”特大暴雨五龙口停车场内涝及地铁隧洞进水分析</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2022,32(05)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32</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Comparison of dynamic flow interaction methods between pipe system and overland in</w:t>
            </w:r>
          </w:p>
          <w:p>
            <w:pPr>
              <w:jc w:val="center"/>
              <w:rPr>
                <w:rFonts w:ascii="Times New Roman" w:hAnsi="Times New Roman" w:eastAsiaTheme="majorEastAsia"/>
                <w:szCs w:val="28"/>
              </w:rPr>
            </w:pPr>
            <w:r>
              <w:rPr>
                <w:rFonts w:ascii="Times New Roman" w:hAnsi="Times New Roman" w:eastAsiaTheme="majorEastAsia"/>
                <w:szCs w:val="28"/>
              </w:rPr>
              <w:t>urban flood analysis</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Scientific Reports</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33</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Experimental Study on the Inlet Discharge Capacity under Different Clogging</w:t>
            </w:r>
          </w:p>
          <w:p>
            <w:pPr>
              <w:jc w:val="center"/>
              <w:rPr>
                <w:rFonts w:ascii="Times New Roman" w:hAnsi="Times New Roman" w:eastAsiaTheme="majorEastAsia"/>
                <w:szCs w:val="28"/>
              </w:rPr>
            </w:pPr>
            <w:r>
              <w:rPr>
                <w:rFonts w:ascii="Times New Roman" w:hAnsi="Times New Roman" w:eastAsiaTheme="majorEastAsia"/>
                <w:szCs w:val="28"/>
              </w:rPr>
              <w:t>Conditions</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outlineLvl w:val="3"/>
              <w:rPr>
                <w:rFonts w:ascii="Times New Roman" w:hAnsi="Times New Roman" w:eastAsiaTheme="majorEastAsia"/>
                <w:szCs w:val="28"/>
              </w:rPr>
            </w:pPr>
            <w:r>
              <w:rPr>
                <w:rFonts w:ascii="Times New Roman" w:hAnsi="Times New Roman" w:eastAsiaTheme="majorEastAsia"/>
                <w:szCs w:val="28"/>
              </w:rPr>
              <w:t>Water</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w:t>
            </w:r>
            <w:r>
              <w:rPr>
                <w:rFonts w:ascii="Times New Roman" w:hAnsi="Times New Roman"/>
              </w:rPr>
              <w:t xml:space="preserve"> </w:t>
            </w:r>
            <w:r>
              <w:rPr>
                <w:rFonts w:ascii="Times New Roman" w:hAnsi="Times New Roman" w:eastAsiaTheme="majorEastAsia"/>
                <w:szCs w:val="28"/>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34</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A distributed hydrodynamic</w:t>
            </w:r>
          </w:p>
          <w:p>
            <w:pPr>
              <w:jc w:val="center"/>
              <w:rPr>
                <w:rFonts w:ascii="Times New Roman" w:hAnsi="Times New Roman" w:eastAsiaTheme="majorEastAsia"/>
                <w:szCs w:val="28"/>
              </w:rPr>
            </w:pPr>
            <w:r>
              <w:rPr>
                <w:rFonts w:ascii="Times New Roman" w:hAnsi="Times New Roman" w:eastAsiaTheme="majorEastAsia"/>
                <w:szCs w:val="28"/>
              </w:rPr>
              <w:t>model for urban storm flood risk assessment</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Journal of Hydrology</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2021, 600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35</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bookmarkStart w:id="8" w:name="_Hlk129779370"/>
            <w:r>
              <w:rPr>
                <w:rFonts w:ascii="Times New Roman" w:hAnsi="Times New Roman" w:eastAsiaTheme="majorEastAsia"/>
                <w:szCs w:val="28"/>
              </w:rPr>
              <w:t>Spatial and temporal characteristics of rainstorm based on manifold learning algorithm</w:t>
            </w:r>
            <w:bookmarkEnd w:id="8"/>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Water</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2023, 15(37)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36</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基于神经网络模型对风暴潮特征分析及预测——以深圳赤湾站和南澳站为例</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2022,32(07)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37</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降雨数据空间分辨率对城市流域洪峰变化的影响研究</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地球信息科学学报</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E</w:t>
            </w:r>
            <w:r>
              <w:rPr>
                <w:rFonts w:ascii="Times New Roman" w:hAnsi="Times New Roman" w:eastAsiaTheme="majorEastAsia"/>
                <w:szCs w:val="28"/>
              </w:rPr>
              <w:t>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2</w:t>
            </w:r>
            <w:r>
              <w:rPr>
                <w:rFonts w:ascii="Times New Roman" w:hAnsi="Times New Roman" w:eastAsiaTheme="majorEastAsia"/>
                <w:szCs w:val="28"/>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38</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国内防洪减灾三维数字流域应用评述</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39</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The Impact of Rainfall Movement Direction on Urban Runoff Cannot Be Ignored in Urban Hydrologic Management</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Water</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 13(20), 2923. (SCI)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40</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近年国内防洪减灾信息技术应用综述</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2021,31(1):48-57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spacing w:before="120" w:after="120"/>
              <w:jc w:val="center"/>
              <w:rPr>
                <w:rFonts w:ascii="Times New Roman" w:hAnsi="Times New Roman"/>
              </w:rPr>
            </w:pPr>
            <w:r>
              <w:rPr>
                <w:rFonts w:hint="eastAsia" w:ascii="Times New Roman" w:hAnsi="Times New Roman"/>
              </w:rPr>
              <w:t>41</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极端大暴雨对昆明市城市洪涝防御的警示和思考</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2021,31(9):25-29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42</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极端大暴雨对城市防洪的警示和思考</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2021,31(9):21-24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43</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一种城市洪涝快速分析方法的设计与应用</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中国防汛抗旱</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2021,31(7):17-22.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44</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Why Flash Floods Occur Differently across Regions? A Spatial Analysis of China</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Water</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2020</w:t>
            </w:r>
            <w:r>
              <w:rPr>
                <w:rFonts w:hint="eastAsia" w:ascii="Times New Roman" w:hAnsi="Times New Roman" w:eastAsiaTheme="majorEastAsia"/>
                <w:szCs w:val="28"/>
              </w:rPr>
              <w:t>,</w:t>
            </w:r>
            <w:r>
              <w:rPr>
                <w:rFonts w:ascii="Times New Roman" w:hAnsi="Times New Roman" w:eastAsiaTheme="majorEastAsia"/>
                <w:szCs w:val="28"/>
              </w:rPr>
              <w:t>12(12),3344. (SCI)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45</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Spatiotemporal Evolution Pattern and Driving Factors of Higher-Education Population in China</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Complexity</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2020(2):1-11. (SCI)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46</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基于多变量LSTM神经网络模型的</w:t>
            </w:r>
          </w:p>
          <w:p>
            <w:pPr>
              <w:jc w:val="center"/>
              <w:rPr>
                <w:rFonts w:ascii="Times New Roman" w:hAnsi="Times New Roman" w:eastAsiaTheme="majorEastAsia"/>
                <w:szCs w:val="28"/>
              </w:rPr>
            </w:pPr>
            <w:r>
              <w:rPr>
                <w:rFonts w:ascii="Times New Roman" w:hAnsi="Times New Roman" w:eastAsiaTheme="majorEastAsia"/>
                <w:szCs w:val="28"/>
              </w:rPr>
              <w:t>风暴潮临近预报</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海洋通报</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2020,39(06):689-694.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4"/>
              </w:rPr>
            </w:pPr>
            <w:r>
              <w:rPr>
                <w:rFonts w:hint="eastAsia" w:ascii="Times New Roman" w:hAnsi="Times New Roman"/>
                <w:szCs w:val="24"/>
              </w:rPr>
              <w:t>47</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Spatiotemporal evolution and driving factors of China's flash flood disasters since 1949</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Science China(Earth Sciences)</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2018,61(12):1804-1817 (SCI)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48</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rPr>
              <w:t>基于一二维耦合模型和水库调度的长江宜宾河段洪水遭遇与淹没分析</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rPr>
              <w:t>水利水电技术</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rPr>
              <w:t>2022.12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49</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Evaluation, comparison, and unique features of ecological security in southwest China: A case study of Yunnan Province</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Ecological Indicators,</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2023,153(9),110453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5</w:t>
            </w:r>
            <w:r>
              <w:rPr>
                <w:rFonts w:ascii="Times New Roman" w:hAnsi="Times New Roman" w:eastAsiaTheme="majorEastAsia"/>
                <w:szCs w:val="28"/>
              </w:rPr>
              <w:t>0</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基于PSR模型的云南省生态安全评价研究</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昆明理工大学学报</w:t>
            </w:r>
            <w:r>
              <w:rPr>
                <w:rFonts w:hint="eastAsia" w:ascii="Times New Roman" w:hAnsi="Times New Roman"/>
                <w:lang w:eastAsia="zh-CN"/>
              </w:rPr>
              <w:t>（</w:t>
            </w:r>
            <w:r>
              <w:rPr>
                <w:rFonts w:hint="eastAsia" w:ascii="Times New Roman" w:hAnsi="Times New Roman"/>
              </w:rPr>
              <w:t>社会科学版</w:t>
            </w:r>
            <w:r>
              <w:rPr>
                <w:rFonts w:hint="eastAsia" w:ascii="Times New Roman" w:hAnsi="Times New Roman"/>
                <w:lang w:eastAsia="zh-CN"/>
              </w:rPr>
              <w:t>）</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2021,21(06):80-87.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5</w:t>
            </w:r>
            <w:r>
              <w:rPr>
                <w:rFonts w:ascii="Times New Roman" w:hAnsi="Times New Roman" w:eastAsiaTheme="majorEastAsia"/>
                <w:szCs w:val="28"/>
              </w:rPr>
              <w:t>1</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科技创新、环境规制对区域生态效率的影响研究</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生态经济</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核心</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2018（04）：86-92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5</w:t>
            </w:r>
            <w:r>
              <w:rPr>
                <w:rFonts w:ascii="Times New Roman" w:hAnsi="Times New Roman" w:eastAsiaTheme="majorEastAsia"/>
                <w:szCs w:val="28"/>
              </w:rPr>
              <w:t>2</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Features of Thermal and Humid Environments in Chenggong New District of kunming</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Journal of Environmental Protection and Ecology</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2020,21(2):390-404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5</w:t>
            </w:r>
            <w:r>
              <w:rPr>
                <w:rFonts w:ascii="Times New Roman" w:hAnsi="Times New Roman" w:eastAsiaTheme="majorEastAsia"/>
                <w:szCs w:val="28"/>
              </w:rPr>
              <w:t>3</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Urban Heat Island Effect of Chenggong District in Kunming, China</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Environmental Engineering and Management Journal</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2019,18(7):1591-1598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5</w:t>
            </w:r>
            <w:r>
              <w:rPr>
                <w:rFonts w:ascii="Times New Roman" w:hAnsi="Times New Roman" w:eastAsiaTheme="majorEastAsia"/>
                <w:szCs w:val="28"/>
              </w:rPr>
              <w:t>4</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Direct Inversion Algorithm for Pipe Resistance Coefficient Calibration of Water Distribution Systems</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Journal of Water Resources Planning and Management</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2018,144(7)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5</w:t>
            </w:r>
            <w:r>
              <w:rPr>
                <w:rFonts w:ascii="Times New Roman" w:hAnsi="Times New Roman" w:eastAsiaTheme="majorEastAsia"/>
                <w:szCs w:val="28"/>
              </w:rPr>
              <w:t>5</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Studying the Urban Heat Island Using a Local Climate Zone Scheme</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Polish Journal of Environmental Studies</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SCI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2016,25(6):2609-2616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5</w:t>
            </w:r>
            <w:r>
              <w:rPr>
                <w:rFonts w:ascii="Times New Roman" w:hAnsi="Times New Roman" w:eastAsiaTheme="majorEastAsia"/>
                <w:szCs w:val="28"/>
              </w:rPr>
              <w:t>6</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Influence of Urban Heat Island on Office Building Energy Consumption</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Nature Environment and Pollution Technology</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EI</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2014,13(1):107-112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5</w:t>
            </w:r>
            <w:r>
              <w:rPr>
                <w:rFonts w:ascii="Times New Roman" w:hAnsi="Times New Roman" w:eastAsiaTheme="majorEastAsia"/>
                <w:szCs w:val="28"/>
              </w:rPr>
              <w:t>7</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昆明热岛效应对降雨量的影响分析</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科技通报</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其他</w:t>
            </w:r>
          </w:p>
        </w:tc>
        <w:tc>
          <w:tcPr>
            <w:tcW w:w="21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2022,38(04):87-91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7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5</w:t>
            </w:r>
            <w:r>
              <w:rPr>
                <w:rFonts w:ascii="Times New Roman" w:hAnsi="Times New Roman" w:eastAsiaTheme="majorEastAsia"/>
                <w:szCs w:val="28"/>
              </w:rPr>
              <w:t>8</w:t>
            </w:r>
          </w:p>
        </w:tc>
        <w:tc>
          <w:tcPr>
            <w:tcW w:w="3237" w:type="dxa"/>
            <w:tcBorders>
              <w:top w:val="single" w:color="auto" w:sz="4" w:space="0"/>
              <w:left w:val="single" w:color="auto" w:sz="4" w:space="0"/>
              <w:bottom w:val="single" w:color="auto" w:sz="4" w:space="0"/>
              <w:right w:val="single" w:color="auto" w:sz="4" w:space="0"/>
            </w:tcBorders>
            <w:vAlign w:val="center"/>
          </w:tcPr>
          <w:p>
            <w:pPr>
              <w:keepNext/>
              <w:keepLines/>
              <w:autoSpaceDE w:val="0"/>
              <w:autoSpaceDN w:val="0"/>
              <w:spacing w:before="180" w:beforeLines="50" w:after="180" w:afterLines="50"/>
              <w:jc w:val="center"/>
              <w:outlineLvl w:val="3"/>
              <w:rPr>
                <w:rFonts w:ascii="Times New Roman" w:hAnsi="Times New Roman"/>
              </w:rPr>
            </w:pPr>
            <w:r>
              <w:rPr>
                <w:rFonts w:ascii="Times New Roman" w:hAnsi="Times New Roman"/>
              </w:rPr>
              <w:t>On the data processing of mobile survey approach in urban heat island studies</w:t>
            </w:r>
          </w:p>
        </w:tc>
        <w:tc>
          <w:tcPr>
            <w:tcW w:w="19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rPr>
              <w:t>International Journal of Applied Environmental Sciences</w:t>
            </w:r>
          </w:p>
        </w:tc>
        <w:tc>
          <w:tcPr>
            <w:tcW w:w="6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EI</w:t>
            </w:r>
          </w:p>
        </w:tc>
        <w:tc>
          <w:tcPr>
            <w:tcW w:w="2136" w:type="dxa"/>
            <w:tcBorders>
              <w:top w:val="single" w:color="auto" w:sz="4" w:space="0"/>
              <w:left w:val="single" w:color="auto" w:sz="4" w:space="0"/>
              <w:bottom w:val="single" w:color="auto" w:sz="4" w:space="0"/>
              <w:right w:val="single" w:color="auto" w:sz="4" w:space="0"/>
            </w:tcBorders>
            <w:vAlign w:val="center"/>
          </w:tcPr>
          <w:p>
            <w:pPr>
              <w:keepNext/>
              <w:keepLines/>
              <w:autoSpaceDE w:val="0"/>
              <w:autoSpaceDN w:val="0"/>
              <w:spacing w:before="180" w:beforeLines="50" w:after="180" w:afterLines="50" w:line="360" w:lineRule="auto"/>
              <w:outlineLvl w:val="3"/>
              <w:rPr>
                <w:rFonts w:ascii="Times New Roman" w:hAnsi="Times New Roman"/>
              </w:rPr>
            </w:pPr>
            <w:r>
              <w:rPr>
                <w:rFonts w:ascii="Times New Roman" w:hAnsi="Times New Roman"/>
              </w:rPr>
              <w:t> 2013</w:t>
            </w:r>
            <w:r>
              <w:rPr>
                <w:rFonts w:hint="eastAsia" w:ascii="Times New Roman" w:hAnsi="Times New Roman"/>
              </w:rPr>
              <w:t>,</w:t>
            </w:r>
            <w:r>
              <w:rPr>
                <w:rFonts w:ascii="Times New Roman" w:hAnsi="Times New Roman"/>
              </w:rPr>
              <w:t>8 (9), 1119-1127</w:t>
            </w:r>
          </w:p>
          <w:p>
            <w:pPr>
              <w:jc w:val="center"/>
              <w:rPr>
                <w:rFonts w:ascii="Times New Roman" w:hAnsi="Times New Roman"/>
              </w:rPr>
            </w:pPr>
          </w:p>
        </w:tc>
      </w:tr>
    </w:tbl>
    <w:p>
      <w:pPr>
        <w:pStyle w:val="3"/>
        <w:spacing w:before="0" w:after="0" w:line="360" w:lineRule="auto"/>
        <w:ind w:right="-220" w:rightChars="-100"/>
        <w:rPr>
          <w:rFonts w:ascii="Times New Roman" w:hAnsi="Times New Roman" w:eastAsiaTheme="majorEastAsia"/>
          <w:szCs w:val="28"/>
        </w:rPr>
      </w:pPr>
      <w:r>
        <w:rPr>
          <w:rFonts w:hint="eastAsia" w:ascii="Times New Roman" w:hAnsi="Times New Roman" w:eastAsiaTheme="majorEastAsia"/>
          <w:szCs w:val="28"/>
        </w:rPr>
        <w:t>4</w:t>
      </w:r>
      <w:r>
        <w:rPr>
          <w:rFonts w:ascii="Times New Roman" w:hAnsi="Times New Roman" w:eastAsiaTheme="majorEastAsia"/>
          <w:szCs w:val="28"/>
        </w:rPr>
        <w:t>、软件著作权</w:t>
      </w:r>
      <w:r>
        <w:rPr>
          <w:rFonts w:hint="eastAsia" w:ascii="Times New Roman" w:hAnsi="Times New Roman" w:eastAsiaTheme="majorEastAsia"/>
          <w:szCs w:val="28"/>
        </w:rPr>
        <w:t>（</w:t>
      </w:r>
      <w:r>
        <w:rPr>
          <w:rFonts w:ascii="Times New Roman" w:hAnsi="Times New Roman" w:eastAsiaTheme="majorEastAsia"/>
          <w:szCs w:val="28"/>
        </w:rPr>
        <w:t>16</w:t>
      </w:r>
      <w:r>
        <w:rPr>
          <w:rFonts w:hint="eastAsia" w:ascii="Times New Roman" w:hAnsi="Times New Roman" w:eastAsiaTheme="majorEastAsia"/>
          <w:szCs w:val="28"/>
        </w:rPr>
        <w:t>项）</w:t>
      </w:r>
    </w:p>
    <w:tbl>
      <w:tblPr>
        <w:tblStyle w:val="10"/>
        <w:tblW w:w="850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0"/>
        <w:gridCol w:w="1701"/>
        <w:gridCol w:w="1701"/>
        <w:gridCol w:w="1134"/>
        <w:gridCol w:w="2268"/>
        <w:gridCol w:w="9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710"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序号</w:t>
            </w:r>
          </w:p>
        </w:tc>
        <w:tc>
          <w:tcPr>
            <w:tcW w:w="1701"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授权项目名称</w:t>
            </w:r>
          </w:p>
        </w:tc>
        <w:tc>
          <w:tcPr>
            <w:tcW w:w="1701"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知识产权类别</w:t>
            </w:r>
          </w:p>
        </w:tc>
        <w:tc>
          <w:tcPr>
            <w:tcW w:w="1134"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国别</w:t>
            </w:r>
          </w:p>
        </w:tc>
        <w:tc>
          <w:tcPr>
            <w:tcW w:w="2268"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授权号、登记号</w:t>
            </w:r>
          </w:p>
        </w:tc>
        <w:tc>
          <w:tcPr>
            <w:tcW w:w="992" w:type="dxa"/>
            <w:tcBorders>
              <w:top w:val="single" w:color="000000"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r>
              <w:rPr>
                <w:rFonts w:ascii="Times New Roman" w:hAnsi="Times New Roman"/>
                <w:sz w:val="24"/>
                <w:szCs w:val="24"/>
              </w:rPr>
              <w:t>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color w:val="000000"/>
                <w:sz w:val="24"/>
                <w:szCs w:val="24"/>
              </w:rPr>
              <w:t>城市洪涝监视预警系统</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color w:val="000000"/>
                <w:sz w:val="24"/>
                <w:szCs w:val="24"/>
              </w:rPr>
              <w:t>2020SR0600526</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2</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color w:val="000000"/>
                <w:sz w:val="24"/>
                <w:szCs w:val="24"/>
              </w:rPr>
              <w:t>城市洪涝精细化模拟调度平台</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color w:val="000000"/>
                <w:sz w:val="24"/>
                <w:szCs w:val="24"/>
              </w:rPr>
              <w:t>2020SR0600534</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3</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color w:val="000000"/>
                <w:sz w:val="24"/>
                <w:szCs w:val="24"/>
              </w:rPr>
              <w:t>沿海城市风暴潮风险评估平台</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bookmarkStart w:id="9" w:name="_Hlk129807196"/>
            <w:r>
              <w:rPr>
                <w:rFonts w:ascii="Times New Roman" w:hAnsi="Times New Roman"/>
                <w:color w:val="000000"/>
                <w:sz w:val="24"/>
                <w:szCs w:val="24"/>
              </w:rPr>
              <w:t>2020SR0600541</w:t>
            </w:r>
            <w:bookmarkEnd w:id="9"/>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4</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洪涝灾害预测预警及分析评估模型系统</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color w:val="000000"/>
                <w:sz w:val="24"/>
                <w:szCs w:val="24"/>
              </w:rPr>
              <w:t>2018SR766820</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5</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协同指挥系统V1.0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color w:val="000000"/>
                <w:sz w:val="24"/>
                <w:szCs w:val="24"/>
              </w:rPr>
              <w:t>2017SR086107</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6</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综合监视系统V1.0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color w:val="000000"/>
                <w:sz w:val="24"/>
                <w:szCs w:val="24"/>
              </w:rPr>
              <w:t>2017SR086178</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7</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综合研判系统V1.0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color w:val="000000"/>
                <w:sz w:val="24"/>
                <w:szCs w:val="24"/>
              </w:rPr>
              <w:t>2017SR086399</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8</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城市洪涝灾情评估系统V1.0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2021SR0084736</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9</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基于多源遥感数据的区域地表水体在线监测原型系统V1.0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2016SR086037</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10</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基于无人航空器组网遥感观测的洪涝灾害应急监测与快速评估系统V1.0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2020SR1864085</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11</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基于遥感的湖库蓄水量监测软件V1.0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2018SR996761</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12</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应急水文三维分析可视化系统V1.0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2013SR035855</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13</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气象网格数据处理系统V1.0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2018SR030745</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14</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洪涝灾害遥感快速监测软件V1.0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2015SR003919</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15</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哨兵1号雷达影像预处理系统V1.0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2019SR1149430</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71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16</w:t>
            </w:r>
          </w:p>
        </w:tc>
        <w:tc>
          <w:tcPr>
            <w:tcW w:w="1701"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灾难性洪旱回溯拟及对策评估系统V1.0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软件著作权</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szCs w:val="24"/>
              </w:rPr>
            </w:pPr>
            <w:r>
              <w:rPr>
                <w:rFonts w:ascii="Times New Roman" w:hAnsi="Times New Roman"/>
                <w:color w:val="000000"/>
                <w:sz w:val="24"/>
                <w:szCs w:val="24"/>
              </w:rPr>
              <w:t>2013SR105848</w:t>
            </w:r>
          </w:p>
        </w:tc>
        <w:tc>
          <w:tcPr>
            <w:tcW w:w="992" w:type="dxa"/>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sz w:val="24"/>
                <w:szCs w:val="24"/>
              </w:rPr>
            </w:pPr>
          </w:p>
        </w:tc>
      </w:tr>
    </w:tbl>
    <w:p>
      <w:pPr>
        <w:pStyle w:val="3"/>
        <w:spacing w:before="0" w:after="0" w:line="360" w:lineRule="auto"/>
        <w:ind w:right="-220" w:rightChars="-100"/>
        <w:rPr>
          <w:rFonts w:ascii="Times New Roman" w:hAnsi="Times New Roman"/>
          <w:kern w:val="2"/>
        </w:rPr>
      </w:pPr>
      <w:bookmarkStart w:id="10" w:name="_Toc130217126"/>
      <w:bookmarkStart w:id="11" w:name="_Toc129936155"/>
      <w:bookmarkStart w:id="12" w:name="_Toc130217158"/>
      <w:bookmarkStart w:id="13" w:name="_Toc130217088"/>
      <w:bookmarkStart w:id="14" w:name="_Toc164928119"/>
      <w:r>
        <w:rPr>
          <w:rFonts w:ascii="Times New Roman" w:hAnsi="Times New Roman"/>
          <w:kern w:val="2"/>
        </w:rPr>
        <w:t>5、</w:t>
      </w:r>
      <w:r>
        <w:rPr>
          <w:rFonts w:hint="eastAsia" w:ascii="Times New Roman" w:hAnsi="Times New Roman"/>
          <w:kern w:val="2"/>
        </w:rPr>
        <w:t>标准规范</w:t>
      </w:r>
      <w:bookmarkEnd w:id="10"/>
      <w:bookmarkEnd w:id="11"/>
      <w:bookmarkEnd w:id="12"/>
      <w:bookmarkEnd w:id="13"/>
      <w:r>
        <w:rPr>
          <w:rFonts w:hint="eastAsia" w:ascii="Times New Roman" w:hAnsi="Times New Roman"/>
          <w:kern w:val="2"/>
        </w:rPr>
        <w:t>（3项）</w:t>
      </w:r>
      <w:bookmarkEnd w:id="14"/>
    </w:p>
    <w:tbl>
      <w:tblPr>
        <w:tblStyle w:val="10"/>
        <w:tblW w:w="883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3378"/>
        <w:gridCol w:w="2798"/>
        <w:gridCol w:w="18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846"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序号</w:t>
            </w:r>
          </w:p>
        </w:tc>
        <w:tc>
          <w:tcPr>
            <w:tcW w:w="3378"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标准规范名称</w:t>
            </w:r>
          </w:p>
        </w:tc>
        <w:tc>
          <w:tcPr>
            <w:tcW w:w="2798"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类别</w:t>
            </w:r>
          </w:p>
        </w:tc>
        <w:tc>
          <w:tcPr>
            <w:tcW w:w="1813"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846"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1</w:t>
            </w:r>
          </w:p>
        </w:tc>
        <w:tc>
          <w:tcPr>
            <w:tcW w:w="3378"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《洪水风险图编制导则》</w:t>
            </w:r>
          </w:p>
        </w:tc>
        <w:tc>
          <w:tcPr>
            <w:tcW w:w="2798"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中华人民共和国水利行业标准</w:t>
            </w:r>
          </w:p>
        </w:tc>
        <w:tc>
          <w:tcPr>
            <w:tcW w:w="1813"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SL483-2017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846"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2</w:t>
            </w:r>
          </w:p>
        </w:tc>
        <w:tc>
          <w:tcPr>
            <w:tcW w:w="3378"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《防汛抗旱用图图式》</w:t>
            </w:r>
          </w:p>
        </w:tc>
        <w:tc>
          <w:tcPr>
            <w:tcW w:w="279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中华人民共和国水利行业标准</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SL73.7-2013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846"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3</w:t>
            </w:r>
          </w:p>
        </w:tc>
        <w:tc>
          <w:tcPr>
            <w:tcW w:w="3378"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《区域水网水质水量联合调度平台技术导则》</w:t>
            </w:r>
          </w:p>
        </w:tc>
        <w:tc>
          <w:tcPr>
            <w:tcW w:w="279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中国质量检验协会团体标准</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T/CAQI 167-2020</w:t>
            </w:r>
          </w:p>
        </w:tc>
      </w:tr>
    </w:tbl>
    <w:p>
      <w:pPr>
        <w:pStyle w:val="3"/>
        <w:spacing w:before="0" w:after="0" w:line="360" w:lineRule="auto"/>
        <w:ind w:right="-220" w:rightChars="-100"/>
        <w:rPr>
          <w:rFonts w:ascii="Times New Roman" w:hAnsi="Times New Roman"/>
          <w:kern w:val="2"/>
        </w:rPr>
      </w:pPr>
      <w:r>
        <w:rPr>
          <w:rFonts w:hint="eastAsia" w:ascii="Times New Roman" w:hAnsi="Times New Roman"/>
          <w:kern w:val="2"/>
        </w:rPr>
        <w:t>6</w:t>
      </w:r>
      <w:r>
        <w:rPr>
          <w:rFonts w:ascii="Times New Roman" w:hAnsi="Times New Roman"/>
          <w:kern w:val="2"/>
        </w:rPr>
        <w:t>、</w:t>
      </w:r>
      <w:r>
        <w:rPr>
          <w:rFonts w:hint="eastAsia" w:ascii="Times New Roman" w:hAnsi="Times New Roman"/>
          <w:kern w:val="2"/>
        </w:rPr>
        <w:t>推广证书（3项）</w:t>
      </w:r>
    </w:p>
    <w:tbl>
      <w:tblPr>
        <w:tblStyle w:val="10"/>
        <w:tblW w:w="84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2114"/>
        <w:gridCol w:w="2421"/>
        <w:gridCol w:w="1510"/>
        <w:gridCol w:w="16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750"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序号</w:t>
            </w:r>
          </w:p>
        </w:tc>
        <w:tc>
          <w:tcPr>
            <w:tcW w:w="2114"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推广技术</w:t>
            </w:r>
            <w:r>
              <w:rPr>
                <w:rFonts w:ascii="Times New Roman" w:hAnsi="Times New Roman"/>
                <w:sz w:val="24"/>
                <w:szCs w:val="24"/>
              </w:rPr>
              <w:t>名称</w:t>
            </w:r>
          </w:p>
        </w:tc>
        <w:tc>
          <w:tcPr>
            <w:tcW w:w="2421"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入选目录</w:t>
            </w:r>
          </w:p>
        </w:tc>
        <w:tc>
          <w:tcPr>
            <w:tcW w:w="1510"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评价机构</w:t>
            </w:r>
          </w:p>
        </w:tc>
        <w:tc>
          <w:tcPr>
            <w:tcW w:w="1658"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750"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1</w:t>
            </w:r>
          </w:p>
        </w:tc>
        <w:tc>
          <w:tcPr>
            <w:tcW w:w="2114" w:type="dxa"/>
            <w:tcBorders>
              <w:top w:val="single" w:color="000000"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城市洪涝模拟模型软件及洪涝预警调度技术</w:t>
            </w:r>
          </w:p>
        </w:tc>
        <w:tc>
          <w:tcPr>
            <w:tcW w:w="2421"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《2019年度水利先进实用技术重点推广指导目录》</w:t>
            </w:r>
          </w:p>
        </w:tc>
        <w:tc>
          <w:tcPr>
            <w:tcW w:w="1510"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水利部科技推广中心</w:t>
            </w:r>
          </w:p>
        </w:tc>
        <w:tc>
          <w:tcPr>
            <w:tcW w:w="1658" w:type="dxa"/>
            <w:tcBorders>
              <w:top w:val="single" w:color="000000"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TZ2019051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75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2</w:t>
            </w:r>
          </w:p>
        </w:tc>
        <w:tc>
          <w:tcPr>
            <w:tcW w:w="2114"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洪水风险图管理与应用系统</w:t>
            </w:r>
          </w:p>
        </w:tc>
        <w:tc>
          <w:tcPr>
            <w:tcW w:w="2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《201</w:t>
            </w:r>
            <w:r>
              <w:rPr>
                <w:rFonts w:ascii="Times New Roman" w:hAnsi="Times New Roman"/>
                <w:sz w:val="24"/>
                <w:szCs w:val="24"/>
              </w:rPr>
              <w:t>5</w:t>
            </w:r>
            <w:r>
              <w:rPr>
                <w:rFonts w:hint="eastAsia" w:ascii="Times New Roman" w:hAnsi="Times New Roman"/>
                <w:sz w:val="24"/>
                <w:szCs w:val="24"/>
              </w:rPr>
              <w:t>年度水利先进实用技术重点推广指导目录》</w:t>
            </w:r>
          </w:p>
        </w:tc>
        <w:tc>
          <w:tcPr>
            <w:tcW w:w="15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水利部科技推广中心</w:t>
            </w:r>
          </w:p>
        </w:tc>
        <w:tc>
          <w:tcPr>
            <w:tcW w:w="16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T</w:t>
            </w:r>
            <w:r>
              <w:rPr>
                <w:rFonts w:ascii="Times New Roman" w:hAnsi="Times New Roman"/>
                <w:sz w:val="24"/>
                <w:szCs w:val="24"/>
              </w:rPr>
              <w:t>Z2015002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750"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3</w:t>
            </w:r>
          </w:p>
        </w:tc>
        <w:tc>
          <w:tcPr>
            <w:tcW w:w="2114" w:type="dxa"/>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洪水风险图绘制系统</w:t>
            </w:r>
          </w:p>
        </w:tc>
        <w:tc>
          <w:tcPr>
            <w:tcW w:w="2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《201</w:t>
            </w:r>
            <w:r>
              <w:rPr>
                <w:rFonts w:ascii="Times New Roman" w:hAnsi="Times New Roman"/>
                <w:sz w:val="24"/>
                <w:szCs w:val="24"/>
              </w:rPr>
              <w:t>5</w:t>
            </w:r>
            <w:r>
              <w:rPr>
                <w:rFonts w:hint="eastAsia" w:ascii="Times New Roman" w:hAnsi="Times New Roman"/>
                <w:sz w:val="24"/>
                <w:szCs w:val="24"/>
              </w:rPr>
              <w:t>年度水利先进实用技术重点推广指导目录》</w:t>
            </w:r>
          </w:p>
        </w:tc>
        <w:tc>
          <w:tcPr>
            <w:tcW w:w="15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水利部科技推广中心</w:t>
            </w:r>
          </w:p>
        </w:tc>
        <w:tc>
          <w:tcPr>
            <w:tcW w:w="16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ascii="Times New Roman" w:hAnsi="Times New Roman"/>
                <w:sz w:val="24"/>
                <w:szCs w:val="24"/>
              </w:rPr>
              <w:t>TZ2015001</w:t>
            </w:r>
          </w:p>
        </w:tc>
      </w:tr>
    </w:tbl>
    <w:p>
      <w:pPr>
        <w:spacing w:after="0" w:line="560" w:lineRule="exact"/>
        <w:ind w:firstLine="600" w:firstLineChars="200"/>
        <w:outlineLvl w:val="1"/>
        <w:rPr>
          <w:rFonts w:ascii="Times New Roman" w:hAnsi="Times New Roman" w:eastAsia="方正楷体_GBK" w:cs="方正楷体_GBK"/>
          <w:sz w:val="30"/>
          <w:szCs w:val="30"/>
        </w:rPr>
      </w:pPr>
      <w:r>
        <w:rPr>
          <w:rFonts w:hint="eastAsia" w:ascii="Times New Roman" w:hAnsi="Times New Roman" w:eastAsia="方正楷体_GBK" w:cs="方正楷体_GBK"/>
          <w:sz w:val="30"/>
          <w:szCs w:val="30"/>
        </w:rPr>
        <w:t>（二）代表性论文著作</w:t>
      </w:r>
    </w:p>
    <w:p>
      <w:pPr>
        <w:rPr>
          <w:rStyle w:val="13"/>
          <w:rFonts w:ascii="Times New Roman" w:hAnsi="Times New Roman" w:cs="Times New Roman" w:eastAsiaTheme="minorEastAsia"/>
          <w:b w:val="0"/>
          <w:sz w:val="30"/>
          <w:szCs w:val="30"/>
        </w:rPr>
      </w:pPr>
    </w:p>
    <w:tbl>
      <w:tblPr>
        <w:tblStyle w:val="10"/>
        <w:tblW w:w="778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4"/>
        <w:gridCol w:w="3834"/>
        <w:gridCol w:w="1418"/>
        <w:gridCol w:w="17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73" w:hRule="atLeast"/>
          <w:jc w:val="center"/>
        </w:trPr>
        <w:tc>
          <w:tcPr>
            <w:tcW w:w="834" w:type="dxa"/>
            <w:tcBorders>
              <w:top w:val="single" w:color="auto" w:sz="8" w:space="0"/>
              <w:left w:val="single" w:color="auto" w:sz="8" w:space="0"/>
              <w:bottom w:val="single" w:color="auto" w:sz="4" w:space="0"/>
              <w:right w:val="single" w:color="auto" w:sz="4" w:space="0"/>
            </w:tcBorders>
            <w:vAlign w:val="center"/>
          </w:tcPr>
          <w:p>
            <w:pPr>
              <w:pStyle w:val="6"/>
              <w:adjustRightInd w:val="0"/>
              <w:spacing w:before="120" w:after="120" w:line="440" w:lineRule="exact"/>
              <w:ind w:firstLine="0" w:firstLineChars="0"/>
              <w:jc w:val="center"/>
              <w:outlineLvl w:val="1"/>
              <w:rPr>
                <w:rFonts w:ascii="Times New Roman"/>
                <w:b/>
                <w:bCs/>
                <w:sz w:val="21"/>
                <w:szCs w:val="21"/>
              </w:rPr>
            </w:pPr>
            <w:r>
              <w:rPr>
                <w:rFonts w:ascii="Times New Roman"/>
                <w:sz w:val="21"/>
                <w:szCs w:val="21"/>
              </w:rPr>
              <w:t>序号</w:t>
            </w:r>
          </w:p>
        </w:tc>
        <w:tc>
          <w:tcPr>
            <w:tcW w:w="3834" w:type="dxa"/>
            <w:tcBorders>
              <w:top w:val="single" w:color="auto" w:sz="8" w:space="0"/>
              <w:left w:val="single" w:color="auto" w:sz="4" w:space="0"/>
              <w:bottom w:val="single" w:color="auto" w:sz="4" w:space="0"/>
              <w:right w:val="single" w:color="auto" w:sz="4" w:space="0"/>
            </w:tcBorders>
            <w:vAlign w:val="center"/>
          </w:tcPr>
          <w:p>
            <w:pPr>
              <w:pStyle w:val="6"/>
              <w:adjustRightInd w:val="0"/>
              <w:spacing w:before="120" w:after="120" w:line="440" w:lineRule="exact"/>
              <w:ind w:firstLine="0" w:firstLineChars="0"/>
              <w:jc w:val="center"/>
              <w:outlineLvl w:val="1"/>
              <w:rPr>
                <w:rFonts w:ascii="Times New Roman"/>
                <w:b/>
                <w:bCs/>
                <w:sz w:val="21"/>
                <w:szCs w:val="21"/>
              </w:rPr>
            </w:pPr>
            <w:r>
              <w:rPr>
                <w:rFonts w:ascii="Times New Roman"/>
                <w:sz w:val="21"/>
                <w:szCs w:val="21"/>
              </w:rPr>
              <w:t>论文专著</w:t>
            </w:r>
          </w:p>
          <w:p>
            <w:pPr>
              <w:pStyle w:val="6"/>
              <w:adjustRightInd w:val="0"/>
              <w:spacing w:before="120" w:after="120" w:line="440" w:lineRule="exact"/>
              <w:ind w:firstLine="0" w:firstLineChars="0"/>
              <w:jc w:val="center"/>
              <w:outlineLvl w:val="1"/>
              <w:rPr>
                <w:rFonts w:ascii="Times New Roman"/>
                <w:b/>
                <w:bCs/>
                <w:sz w:val="21"/>
                <w:szCs w:val="21"/>
              </w:rPr>
            </w:pPr>
            <w:r>
              <w:rPr>
                <w:rFonts w:ascii="Times New Roman"/>
                <w:sz w:val="21"/>
                <w:szCs w:val="21"/>
              </w:rPr>
              <w:t>名称/刊名</w:t>
            </w:r>
          </w:p>
          <w:p>
            <w:pPr>
              <w:pStyle w:val="6"/>
              <w:adjustRightInd w:val="0"/>
              <w:spacing w:before="120" w:after="120" w:line="440" w:lineRule="exact"/>
              <w:ind w:firstLine="0" w:firstLineChars="0"/>
              <w:jc w:val="center"/>
              <w:outlineLvl w:val="1"/>
              <w:rPr>
                <w:rFonts w:ascii="Times New Roman"/>
                <w:b/>
                <w:bCs/>
                <w:sz w:val="21"/>
                <w:szCs w:val="21"/>
              </w:rPr>
            </w:pPr>
            <w:r>
              <w:rPr>
                <w:rFonts w:ascii="Times New Roman"/>
                <w:sz w:val="21"/>
                <w:szCs w:val="21"/>
              </w:rPr>
              <w:t>/作者</w:t>
            </w:r>
          </w:p>
        </w:tc>
        <w:tc>
          <w:tcPr>
            <w:tcW w:w="1418" w:type="dxa"/>
            <w:tcBorders>
              <w:top w:val="single" w:color="auto" w:sz="8" w:space="0"/>
              <w:left w:val="single" w:color="auto" w:sz="4" w:space="0"/>
              <w:bottom w:val="single" w:color="auto" w:sz="4" w:space="0"/>
              <w:right w:val="single" w:color="auto" w:sz="4" w:space="0"/>
            </w:tcBorders>
            <w:vAlign w:val="center"/>
          </w:tcPr>
          <w:p>
            <w:pPr>
              <w:pStyle w:val="6"/>
              <w:adjustRightInd w:val="0"/>
              <w:spacing w:before="120" w:after="120" w:line="440" w:lineRule="exact"/>
              <w:ind w:firstLine="0" w:firstLineChars="0"/>
              <w:jc w:val="center"/>
              <w:outlineLvl w:val="1"/>
              <w:rPr>
                <w:rFonts w:ascii="Times New Roman"/>
                <w:b/>
                <w:bCs/>
                <w:sz w:val="21"/>
                <w:szCs w:val="21"/>
              </w:rPr>
            </w:pPr>
            <w:r>
              <w:rPr>
                <w:rFonts w:ascii="Times New Roman"/>
                <w:sz w:val="21"/>
                <w:szCs w:val="21"/>
              </w:rPr>
              <w:t>年卷页码</w:t>
            </w:r>
          </w:p>
          <w:p>
            <w:pPr>
              <w:pStyle w:val="6"/>
              <w:adjustRightInd w:val="0"/>
              <w:spacing w:before="120" w:after="120" w:line="440" w:lineRule="exact"/>
              <w:ind w:firstLine="0" w:firstLineChars="0"/>
              <w:jc w:val="center"/>
              <w:outlineLvl w:val="1"/>
              <w:rPr>
                <w:rFonts w:ascii="Times New Roman"/>
                <w:b/>
                <w:bCs/>
                <w:sz w:val="21"/>
                <w:szCs w:val="21"/>
              </w:rPr>
            </w:pPr>
            <w:r>
              <w:rPr>
                <w:rFonts w:ascii="Times New Roman"/>
                <w:sz w:val="21"/>
                <w:szCs w:val="21"/>
              </w:rPr>
              <w:t>（xx年xx卷</w:t>
            </w:r>
          </w:p>
          <w:p>
            <w:pPr>
              <w:pStyle w:val="6"/>
              <w:adjustRightInd w:val="0"/>
              <w:spacing w:before="120" w:after="120" w:line="440" w:lineRule="exact"/>
              <w:ind w:firstLine="0" w:firstLineChars="0"/>
              <w:jc w:val="center"/>
              <w:outlineLvl w:val="1"/>
              <w:rPr>
                <w:rFonts w:ascii="Times New Roman"/>
                <w:b/>
                <w:bCs/>
                <w:sz w:val="21"/>
                <w:szCs w:val="21"/>
              </w:rPr>
            </w:pPr>
            <w:r>
              <w:rPr>
                <w:rFonts w:ascii="Times New Roman"/>
                <w:sz w:val="21"/>
                <w:szCs w:val="21"/>
              </w:rPr>
              <w:t>xx页）</w:t>
            </w:r>
          </w:p>
        </w:tc>
        <w:tc>
          <w:tcPr>
            <w:tcW w:w="1701" w:type="dxa"/>
            <w:tcBorders>
              <w:top w:val="single" w:color="auto" w:sz="8" w:space="0"/>
              <w:left w:val="single" w:color="auto" w:sz="4" w:space="0"/>
              <w:bottom w:val="single" w:color="auto" w:sz="4" w:space="0"/>
              <w:right w:val="single" w:color="auto" w:sz="4" w:space="0"/>
            </w:tcBorders>
            <w:vAlign w:val="center"/>
          </w:tcPr>
          <w:p>
            <w:pPr>
              <w:pStyle w:val="6"/>
              <w:adjustRightInd w:val="0"/>
              <w:spacing w:before="120" w:after="120" w:line="440" w:lineRule="exact"/>
              <w:ind w:firstLine="0" w:firstLineChars="0"/>
              <w:jc w:val="center"/>
              <w:outlineLvl w:val="1"/>
              <w:rPr>
                <w:rFonts w:ascii="Times New Roman"/>
                <w:b/>
                <w:bCs/>
                <w:sz w:val="21"/>
                <w:szCs w:val="21"/>
              </w:rPr>
            </w:pPr>
            <w:r>
              <w:rPr>
                <w:rFonts w:ascii="Times New Roman"/>
                <w:sz w:val="21"/>
                <w:szCs w:val="21"/>
              </w:rPr>
              <w:t>作者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sz w:val="21"/>
                <w:szCs w:val="21"/>
              </w:rPr>
              <w:t>1</w:t>
            </w:r>
          </w:p>
        </w:tc>
        <w:tc>
          <w:tcPr>
            <w:tcW w:w="3834"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outlineLvl w:val="1"/>
              <w:rPr>
                <w:rFonts w:ascii="Times New Roman"/>
                <w:b/>
                <w:bCs/>
                <w:sz w:val="18"/>
                <w:szCs w:val="18"/>
              </w:rPr>
            </w:pPr>
            <w:r>
              <w:rPr>
                <w:rFonts w:hint="eastAsia" w:ascii="Times New Roman"/>
                <w:sz w:val="18"/>
                <w:szCs w:val="18"/>
              </w:rPr>
              <w:t>Impact of Urbanization on Hydrological Processes under Different Precipitation Scenarios, Natural Hazards.</w:t>
            </w:r>
            <w:r>
              <w:rPr>
                <w:rFonts w:ascii="Times New Roman"/>
              </w:rPr>
              <w:t xml:space="preserve"> </w:t>
            </w:r>
            <w:r>
              <w:rPr>
                <w:rFonts w:hint="eastAsia" w:ascii="Times New Roman"/>
                <w:sz w:val="18"/>
                <w:szCs w:val="18"/>
              </w:rPr>
              <w:t>Wenbin Zang . Shu Liu . Shifeng Huang. Jiren Li . Yicheng Fu. Yayong Sun. Jingwei Zheng</w:t>
            </w:r>
          </w:p>
        </w:tc>
        <w:tc>
          <w:tcPr>
            <w:tcW w:w="1418"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rPr>
                <w:rFonts w:ascii="Times New Roman"/>
                <w:b/>
                <w:bCs/>
                <w:sz w:val="21"/>
                <w:szCs w:val="21"/>
              </w:rPr>
            </w:pPr>
            <w:r>
              <w:rPr>
                <w:rFonts w:hint="eastAsia" w:ascii="Times New Roman"/>
                <w:sz w:val="21"/>
                <w:szCs w:val="21"/>
              </w:rPr>
              <w:t>2019年第99卷1233-1257页</w:t>
            </w:r>
          </w:p>
        </w:tc>
        <w:tc>
          <w:tcPr>
            <w:tcW w:w="1701" w:type="dxa"/>
            <w:tcBorders>
              <w:top w:val="single" w:color="auto" w:sz="4" w:space="0"/>
              <w:left w:val="single" w:color="auto" w:sz="4" w:space="0"/>
              <w:bottom w:val="single" w:color="auto" w:sz="4" w:space="0"/>
              <w:right w:val="single" w:color="auto" w:sz="4" w:space="0"/>
            </w:tcBorders>
            <w:vAlign w:val="center"/>
          </w:tcPr>
          <w:p>
            <w:pPr>
              <w:pStyle w:val="6"/>
              <w:overflowPunct w:val="0"/>
              <w:adjustRightInd w:val="0"/>
              <w:spacing w:before="120" w:after="120" w:line="320" w:lineRule="exact"/>
              <w:ind w:firstLine="0" w:firstLineChars="0"/>
              <w:jc w:val="center"/>
              <w:outlineLvl w:val="1"/>
              <w:rPr>
                <w:rFonts w:ascii="Times New Roman"/>
                <w:b/>
                <w:bCs/>
                <w:sz w:val="18"/>
                <w:szCs w:val="18"/>
              </w:rPr>
            </w:pPr>
            <w:r>
              <w:rPr>
                <w:rFonts w:hint="eastAsia" w:ascii="Times New Roman"/>
                <w:sz w:val="18"/>
                <w:szCs w:val="18"/>
              </w:rPr>
              <w:t>臧文斌、刘舒、黄诗峰、李纪人、付意成、孙亚勇、郑敬伟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sz w:val="21"/>
                <w:szCs w:val="21"/>
              </w:rPr>
              <w:t>2</w:t>
            </w:r>
          </w:p>
        </w:tc>
        <w:tc>
          <w:tcPr>
            <w:tcW w:w="3834"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outlineLvl w:val="1"/>
              <w:rPr>
                <w:rFonts w:ascii="Times New Roman"/>
                <w:b/>
                <w:bCs/>
                <w:sz w:val="18"/>
                <w:szCs w:val="18"/>
              </w:rPr>
            </w:pPr>
            <w:r>
              <w:rPr>
                <w:rFonts w:hint="eastAsia" w:ascii="Times New Roman"/>
                <w:sz w:val="18"/>
                <w:szCs w:val="18"/>
              </w:rPr>
              <w:t>利用洪涝模型进行城市内涝风险快速识别与预警，武汉大学学报（信息科学版），徐美</w:t>
            </w:r>
            <w:r>
              <w:rPr>
                <w:rFonts w:hint="eastAsia" w:ascii="Times New Roman"/>
                <w:sz w:val="18"/>
                <w:szCs w:val="18"/>
                <w:lang w:eastAsia="zh-CN"/>
              </w:rPr>
              <w:t>，</w:t>
            </w:r>
            <w:r>
              <w:rPr>
                <w:rFonts w:hint="eastAsia" w:ascii="Times New Roman"/>
                <w:sz w:val="18"/>
                <w:szCs w:val="18"/>
              </w:rPr>
              <w:t>刘舒</w:t>
            </w:r>
            <w:r>
              <w:rPr>
                <w:rFonts w:hint="eastAsia" w:ascii="Times New Roman"/>
                <w:sz w:val="18"/>
                <w:szCs w:val="18"/>
                <w:lang w:eastAsia="zh-CN"/>
              </w:rPr>
              <w:t>，</w:t>
            </w:r>
            <w:r>
              <w:rPr>
                <w:rFonts w:hint="eastAsia" w:ascii="Times New Roman"/>
                <w:sz w:val="18"/>
                <w:szCs w:val="18"/>
              </w:rPr>
              <w:t>孙杨</w:t>
            </w:r>
            <w:r>
              <w:rPr>
                <w:rFonts w:hint="eastAsia" w:ascii="Times New Roman"/>
                <w:sz w:val="18"/>
                <w:szCs w:val="18"/>
                <w:lang w:eastAsia="zh-CN"/>
              </w:rPr>
              <w:t>，</w:t>
            </w:r>
            <w:r>
              <w:rPr>
                <w:rFonts w:hint="eastAsia" w:ascii="Times New Roman"/>
                <w:sz w:val="18"/>
                <w:szCs w:val="18"/>
              </w:rPr>
              <w:t>姚永慧</w:t>
            </w:r>
          </w:p>
        </w:tc>
        <w:tc>
          <w:tcPr>
            <w:tcW w:w="1418"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sz w:val="18"/>
                <w:szCs w:val="18"/>
              </w:rPr>
              <w:t>20</w:t>
            </w:r>
            <w:r>
              <w:rPr>
                <w:rFonts w:hint="eastAsia" w:ascii="Times New Roman"/>
                <w:sz w:val="18"/>
                <w:szCs w:val="18"/>
              </w:rPr>
              <w:t>20</w:t>
            </w:r>
            <w:r>
              <w:rPr>
                <w:rFonts w:ascii="Times New Roman"/>
                <w:sz w:val="18"/>
                <w:szCs w:val="18"/>
              </w:rPr>
              <w:t>年第</w:t>
            </w:r>
            <w:r>
              <w:rPr>
                <w:rFonts w:hint="eastAsia" w:ascii="Times New Roman"/>
                <w:sz w:val="18"/>
                <w:szCs w:val="18"/>
              </w:rPr>
              <w:t>45</w:t>
            </w:r>
            <w:r>
              <w:rPr>
                <w:rFonts w:ascii="Times New Roman"/>
                <w:sz w:val="18"/>
                <w:szCs w:val="18"/>
              </w:rPr>
              <w:t>卷</w:t>
            </w:r>
            <w:r>
              <w:rPr>
                <w:rFonts w:hint="eastAsia" w:ascii="Times New Roman"/>
                <w:sz w:val="18"/>
                <w:szCs w:val="18"/>
              </w:rPr>
              <w:t>1185</w:t>
            </w:r>
            <w:r>
              <w:rPr>
                <w:rFonts w:ascii="Times New Roman"/>
                <w:sz w:val="18"/>
                <w:szCs w:val="18"/>
              </w:rPr>
              <w:t>-</w:t>
            </w:r>
            <w:r>
              <w:rPr>
                <w:rFonts w:hint="eastAsia" w:ascii="Times New Roman"/>
                <w:sz w:val="18"/>
                <w:szCs w:val="18"/>
              </w:rPr>
              <w:t>1194</w:t>
            </w:r>
            <w:r>
              <w:rPr>
                <w:rFonts w:ascii="Times New Roman"/>
                <w:sz w:val="18"/>
                <w:szCs w:val="18"/>
              </w:rPr>
              <w:t>页</w:t>
            </w:r>
          </w:p>
        </w:tc>
        <w:tc>
          <w:tcPr>
            <w:tcW w:w="1701"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outlineLvl w:val="1"/>
              <w:rPr>
                <w:rFonts w:ascii="Times New Roman"/>
                <w:b/>
                <w:bCs/>
                <w:sz w:val="18"/>
                <w:szCs w:val="18"/>
              </w:rPr>
            </w:pPr>
            <w:r>
              <w:rPr>
                <w:rFonts w:hint="eastAsia" w:ascii="Times New Roman"/>
                <w:sz w:val="18"/>
                <w:szCs w:val="18"/>
              </w:rPr>
              <w:t>徐美</w:t>
            </w:r>
            <w:r>
              <w:rPr>
                <w:rFonts w:hint="eastAsia" w:ascii="Times New Roman"/>
                <w:sz w:val="18"/>
                <w:szCs w:val="18"/>
                <w:lang w:eastAsia="zh-CN"/>
              </w:rPr>
              <w:t>，</w:t>
            </w:r>
            <w:r>
              <w:rPr>
                <w:rFonts w:hint="eastAsia" w:ascii="Times New Roman"/>
                <w:sz w:val="18"/>
                <w:szCs w:val="18"/>
              </w:rPr>
              <w:t>刘舒</w:t>
            </w:r>
            <w:r>
              <w:rPr>
                <w:rFonts w:hint="eastAsia" w:ascii="Times New Roman"/>
                <w:sz w:val="18"/>
                <w:szCs w:val="18"/>
                <w:lang w:eastAsia="zh-CN"/>
              </w:rPr>
              <w:t>，</w:t>
            </w:r>
            <w:r>
              <w:rPr>
                <w:rFonts w:hint="eastAsia" w:ascii="Times New Roman"/>
                <w:sz w:val="18"/>
                <w:szCs w:val="18"/>
              </w:rPr>
              <w:t>孙杨</w:t>
            </w:r>
            <w:r>
              <w:rPr>
                <w:rFonts w:hint="eastAsia" w:ascii="Times New Roman"/>
                <w:sz w:val="18"/>
                <w:szCs w:val="18"/>
                <w:lang w:eastAsia="zh-CN"/>
              </w:rPr>
              <w:t>，</w:t>
            </w:r>
            <w:r>
              <w:rPr>
                <w:rFonts w:hint="eastAsia" w:ascii="Times New Roman"/>
                <w:sz w:val="18"/>
                <w:szCs w:val="18"/>
              </w:rPr>
              <w:t>姚永慧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sz w:val="21"/>
                <w:szCs w:val="21"/>
              </w:rPr>
              <w:t>3</w:t>
            </w:r>
          </w:p>
        </w:tc>
        <w:tc>
          <w:tcPr>
            <w:tcW w:w="38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 w:val="18"/>
                <w:szCs w:val="18"/>
              </w:rPr>
            </w:pPr>
            <w:r>
              <w:rPr>
                <w:rFonts w:ascii="Times New Roman" w:hAnsi="Times New Roman"/>
                <w:szCs w:val="21"/>
              </w:rPr>
              <w:t>Multi-mode Surface Generalization Supports a Detailed Urban Flooding Simulation Model</w:t>
            </w:r>
            <w:r>
              <w:rPr>
                <w:rFonts w:hint="eastAsia" w:ascii="Times New Roman" w:hAnsi="Times New Roman"/>
                <w:szCs w:val="21"/>
              </w:rPr>
              <w:t>，</w:t>
            </w:r>
            <w:r>
              <w:rPr>
                <w:rFonts w:ascii="Times New Roman" w:hAnsi="Times New Roman" w:eastAsiaTheme="majorEastAsia"/>
                <w:szCs w:val="28"/>
              </w:rPr>
              <w:t>Front. Earth Sci</w:t>
            </w:r>
            <w:r>
              <w:rPr>
                <w:rFonts w:hint="eastAsia" w:ascii="Times New Roman" w:hAnsi="Times New Roman" w:eastAsiaTheme="majorEastAsia"/>
                <w:szCs w:val="28"/>
              </w:rPr>
              <w:t>，</w:t>
            </w:r>
            <w:r>
              <w:rPr>
                <w:rFonts w:ascii="Times New Roman" w:hAnsi="Times New Roman" w:cs="Times New Roman" w:eastAsiaTheme="majorEastAsia"/>
                <w:szCs w:val="28"/>
              </w:rPr>
              <w:t>Mei Xu, Yonghui Yao, Shu Liu , Yang Sun, Yuexin Yan</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eastAsiaTheme="majorEastAsia"/>
                <w:szCs w:val="28"/>
              </w:rPr>
              <w:t>30 March 2021</w:t>
            </w:r>
          </w:p>
        </w:tc>
        <w:tc>
          <w:tcPr>
            <w:tcW w:w="1701"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18"/>
                <w:szCs w:val="18"/>
              </w:rPr>
            </w:pPr>
            <w:r>
              <w:rPr>
                <w:rFonts w:hint="eastAsia" w:ascii="Times New Roman"/>
                <w:sz w:val="18"/>
                <w:szCs w:val="18"/>
              </w:rPr>
              <w:t>徐美</w:t>
            </w:r>
            <w:r>
              <w:rPr>
                <w:rFonts w:hint="eastAsia" w:ascii="Times New Roman"/>
                <w:sz w:val="18"/>
                <w:szCs w:val="18"/>
                <w:lang w:eastAsia="zh-CN"/>
              </w:rPr>
              <w:t>，</w:t>
            </w:r>
            <w:r>
              <w:rPr>
                <w:rFonts w:hint="eastAsia" w:ascii="Times New Roman"/>
                <w:sz w:val="18"/>
                <w:szCs w:val="18"/>
              </w:rPr>
              <w:t>姚永慧，刘舒</w:t>
            </w:r>
            <w:r>
              <w:rPr>
                <w:rFonts w:hint="eastAsia" w:ascii="Times New Roman"/>
                <w:sz w:val="18"/>
                <w:szCs w:val="18"/>
                <w:lang w:eastAsia="zh-CN"/>
              </w:rPr>
              <w:t>，</w:t>
            </w:r>
            <w:r>
              <w:rPr>
                <w:rFonts w:hint="eastAsia" w:ascii="Times New Roman"/>
                <w:sz w:val="18"/>
                <w:szCs w:val="18"/>
              </w:rPr>
              <w:t>孙杨</w:t>
            </w:r>
            <w:r>
              <w:rPr>
                <w:rFonts w:hint="eastAsia" w:ascii="Times New Roman"/>
                <w:sz w:val="18"/>
                <w:szCs w:val="18"/>
                <w:lang w:eastAsia="zh-CN"/>
              </w:rPr>
              <w:t>，</w:t>
            </w:r>
            <w:r>
              <w:rPr>
                <w:rFonts w:hint="eastAsia" w:ascii="Times New Roman"/>
                <w:sz w:val="18"/>
                <w:szCs w:val="18"/>
              </w:rPr>
              <w:t>闫悦新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sz w:val="21"/>
                <w:szCs w:val="21"/>
              </w:rPr>
              <w:t>4</w:t>
            </w:r>
          </w:p>
        </w:tc>
        <w:tc>
          <w:tcPr>
            <w:tcW w:w="38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Dynamic spatial-temporal precipitation distribution models for shortduration rainstorms in Shenzhen</w:t>
            </w:r>
            <w:r>
              <w:rPr>
                <w:rFonts w:hint="eastAsia" w:ascii="Times New Roman" w:hAnsi="Times New Roman"/>
                <w:szCs w:val="21"/>
              </w:rPr>
              <w:t>，</w:t>
            </w:r>
            <w:r>
              <w:rPr>
                <w:rFonts w:ascii="Times New Roman" w:hAnsi="Times New Roman"/>
                <w:szCs w:val="21"/>
              </w:rPr>
              <w:t>Earth Sci</w:t>
            </w:r>
            <w:r>
              <w:rPr>
                <w:rFonts w:hint="eastAsia" w:ascii="Times New Roman" w:hAnsi="Times New Roman"/>
                <w:szCs w:val="21"/>
              </w:rPr>
              <w:t>，</w:t>
            </w:r>
            <w:r>
              <w:rPr>
                <w:rFonts w:ascii="Times New Roman" w:hAnsi="Times New Roman"/>
                <w:szCs w:val="21"/>
              </w:rPr>
              <w:t>刘媛媛</w:t>
            </w:r>
            <w:r>
              <w:rPr>
                <w:rFonts w:hint="eastAsia" w:ascii="Times New Roman" w:hAnsi="Times New Roman"/>
                <w:szCs w:val="21"/>
                <w:lang w:eastAsia="zh-CN"/>
              </w:rPr>
              <w:t>，</w:t>
            </w:r>
            <w:r>
              <w:rPr>
                <w:rFonts w:ascii="Times New Roman" w:hAnsi="Times New Roman"/>
                <w:szCs w:val="21"/>
              </w:rPr>
              <w:t>李磊</w:t>
            </w:r>
            <w:r>
              <w:rPr>
                <w:rFonts w:hint="eastAsia" w:ascii="Times New Roman" w:hAnsi="Times New Roman"/>
                <w:szCs w:val="21"/>
                <w:lang w:eastAsia="zh-CN"/>
              </w:rPr>
              <w:t>，</w:t>
            </w:r>
            <w:r>
              <w:rPr>
                <w:rFonts w:ascii="Times New Roman" w:hAnsi="Times New Roman"/>
                <w:szCs w:val="21"/>
              </w:rPr>
              <w:t>刘业森</w:t>
            </w:r>
            <w:r>
              <w:rPr>
                <w:rFonts w:hint="eastAsia" w:ascii="Times New Roman" w:hAnsi="Times New Roman"/>
                <w:szCs w:val="21"/>
                <w:lang w:eastAsia="zh-CN"/>
              </w:rPr>
              <w:t>，</w:t>
            </w:r>
            <w:r>
              <w:rPr>
                <w:rFonts w:ascii="Times New Roman" w:hAnsi="Times New Roman"/>
                <w:szCs w:val="21"/>
              </w:rPr>
              <w:t>陈柏纬</w:t>
            </w:r>
            <w:r>
              <w:rPr>
                <w:rFonts w:hint="eastAsia" w:ascii="Times New Roman" w:hAnsi="Times New Roman"/>
                <w:szCs w:val="21"/>
                <w:lang w:eastAsia="zh-CN"/>
              </w:rPr>
              <w:t>，</w:t>
            </w:r>
            <w:r>
              <w:rPr>
                <w:rFonts w:ascii="Times New Roman" w:hAnsi="Times New Roman"/>
                <w:szCs w:val="21"/>
              </w:rPr>
              <w:t>张文海.</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 w:val="18"/>
                <w:szCs w:val="18"/>
              </w:rPr>
              <w:t>20</w:t>
            </w:r>
            <w:r>
              <w:rPr>
                <w:rFonts w:hint="eastAsia" w:ascii="Times New Roman" w:hAnsi="Times New Roman"/>
                <w:sz w:val="18"/>
                <w:szCs w:val="18"/>
              </w:rPr>
              <w:t>20</w:t>
            </w:r>
            <w:r>
              <w:rPr>
                <w:rFonts w:ascii="Times New Roman" w:hAnsi="Times New Roman"/>
                <w:sz w:val="18"/>
                <w:szCs w:val="18"/>
              </w:rPr>
              <w:t>年第</w:t>
            </w:r>
            <w:r>
              <w:rPr>
                <w:rFonts w:hint="eastAsia" w:ascii="Times New Roman" w:hAnsi="Times New Roman"/>
                <w:sz w:val="18"/>
                <w:szCs w:val="18"/>
              </w:rPr>
              <w:t>237</w:t>
            </w:r>
            <w:r>
              <w:rPr>
                <w:rFonts w:ascii="Times New Roman" w:hAnsi="Times New Roman"/>
                <w:sz w:val="18"/>
                <w:szCs w:val="18"/>
              </w:rPr>
              <w:t>卷</w:t>
            </w:r>
          </w:p>
        </w:tc>
        <w:tc>
          <w:tcPr>
            <w:tcW w:w="1701"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18"/>
                <w:szCs w:val="18"/>
              </w:rPr>
            </w:pPr>
            <w:r>
              <w:rPr>
                <w:rFonts w:hint="eastAsia" w:ascii="Times New Roman"/>
                <w:sz w:val="18"/>
                <w:szCs w:val="18"/>
              </w:rPr>
              <w:t>刘媛媛</w:t>
            </w:r>
            <w:r>
              <w:rPr>
                <w:rFonts w:hint="eastAsia" w:ascii="Times New Roman"/>
                <w:sz w:val="18"/>
                <w:szCs w:val="18"/>
                <w:lang w:eastAsia="zh-CN"/>
              </w:rPr>
              <w:t>，</w:t>
            </w:r>
            <w:r>
              <w:rPr>
                <w:rFonts w:hint="eastAsia" w:ascii="Times New Roman"/>
                <w:sz w:val="18"/>
                <w:szCs w:val="18"/>
              </w:rPr>
              <w:t>李磊</w:t>
            </w:r>
            <w:r>
              <w:rPr>
                <w:rFonts w:hint="eastAsia" w:ascii="Times New Roman"/>
                <w:sz w:val="18"/>
                <w:szCs w:val="18"/>
                <w:lang w:eastAsia="zh-CN"/>
              </w:rPr>
              <w:t>，</w:t>
            </w:r>
            <w:r>
              <w:rPr>
                <w:rFonts w:hint="eastAsia" w:ascii="Times New Roman"/>
                <w:sz w:val="18"/>
                <w:szCs w:val="18"/>
              </w:rPr>
              <w:t>刘业森</w:t>
            </w:r>
            <w:r>
              <w:rPr>
                <w:rFonts w:hint="eastAsia" w:ascii="Times New Roman"/>
                <w:sz w:val="18"/>
                <w:szCs w:val="18"/>
                <w:lang w:eastAsia="zh-CN"/>
              </w:rPr>
              <w:t>，</w:t>
            </w:r>
            <w:r>
              <w:rPr>
                <w:rFonts w:hint="eastAsia" w:ascii="Times New Roman"/>
                <w:sz w:val="18"/>
                <w:szCs w:val="18"/>
              </w:rPr>
              <w:t>陈柏纬</w:t>
            </w:r>
            <w:r>
              <w:rPr>
                <w:rFonts w:hint="eastAsia" w:ascii="Times New Roman"/>
                <w:sz w:val="18"/>
                <w:szCs w:val="18"/>
                <w:lang w:eastAsia="zh-CN"/>
              </w:rPr>
              <w:t>，</w:t>
            </w:r>
            <w:r>
              <w:rPr>
                <w:rFonts w:hint="eastAsia" w:ascii="Times New Roman"/>
                <w:sz w:val="18"/>
                <w:szCs w:val="18"/>
              </w:rPr>
              <w:t>张文海.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sz w:val="21"/>
                <w:szCs w:val="21"/>
              </w:rPr>
              <w:t>5</w:t>
            </w:r>
          </w:p>
        </w:tc>
        <w:tc>
          <w:tcPr>
            <w:tcW w:w="38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ajorEastAsia"/>
                <w:szCs w:val="28"/>
              </w:rPr>
            </w:pPr>
            <w:r>
              <w:rPr>
                <w:rFonts w:ascii="Times New Roman" w:hAnsi="Times New Roman" w:cs="Times New Roman" w:eastAsiaTheme="majorEastAsia"/>
                <w:szCs w:val="28"/>
              </w:rPr>
              <w:t>Rapid identification of rainstorm disaster risks based on an artificial intelligence technology using the 2DPCA method[J]</w:t>
            </w:r>
            <w:r>
              <w:rPr>
                <w:rFonts w:hint="eastAsia" w:ascii="Times New Roman" w:hAnsi="Times New Roman" w:cs="Times New Roman" w:eastAsiaTheme="majorEastAsia"/>
                <w:szCs w:val="28"/>
              </w:rPr>
              <w:t>，</w:t>
            </w:r>
            <w:r>
              <w:rPr>
                <w:rFonts w:ascii="Times New Roman" w:hAnsi="Times New Roman" w:cs="Times New Roman" w:eastAsiaTheme="majorEastAsia"/>
                <w:szCs w:val="28"/>
              </w:rPr>
              <w:t>Atmospheric Research</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刘媛媛</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李磊</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 xml:space="preserve"> 张文海</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陈柏纬</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刘业森</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2019,</w:t>
            </w:r>
          </w:p>
          <w:p>
            <w:pPr>
              <w:jc w:val="center"/>
              <w:rPr>
                <w:rFonts w:ascii="Times New Roman" w:hAnsi="Times New Roman"/>
                <w:szCs w:val="21"/>
              </w:rPr>
            </w:pPr>
            <w:r>
              <w:rPr>
                <w:rFonts w:ascii="Times New Roman" w:hAnsi="Times New Roman" w:eastAsiaTheme="majorEastAsia"/>
                <w:szCs w:val="28"/>
              </w:rPr>
              <w:t>227(10)</w:t>
            </w:r>
          </w:p>
        </w:tc>
        <w:tc>
          <w:tcPr>
            <w:tcW w:w="1701"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outlineLvl w:val="1"/>
              <w:rPr>
                <w:rFonts w:ascii="Times New Roman"/>
                <w:b/>
                <w:bCs/>
                <w:sz w:val="18"/>
                <w:szCs w:val="18"/>
              </w:rPr>
            </w:pPr>
            <w:r>
              <w:rPr>
                <w:rFonts w:hint="eastAsia" w:ascii="Times New Roman"/>
                <w:sz w:val="18"/>
                <w:szCs w:val="18"/>
              </w:rPr>
              <w:t>刘媛媛</w:t>
            </w:r>
            <w:r>
              <w:rPr>
                <w:rFonts w:hint="eastAsia" w:ascii="Times New Roman"/>
                <w:sz w:val="18"/>
                <w:szCs w:val="18"/>
                <w:lang w:eastAsia="zh-CN"/>
              </w:rPr>
              <w:t>，</w:t>
            </w:r>
            <w:r>
              <w:rPr>
                <w:rFonts w:hint="eastAsia" w:ascii="Times New Roman"/>
                <w:sz w:val="18"/>
                <w:szCs w:val="18"/>
              </w:rPr>
              <w:t>李磊</w:t>
            </w:r>
            <w:r>
              <w:rPr>
                <w:rFonts w:hint="eastAsia" w:ascii="Times New Roman"/>
                <w:sz w:val="18"/>
                <w:szCs w:val="18"/>
                <w:lang w:eastAsia="zh-CN"/>
              </w:rPr>
              <w:t>，</w:t>
            </w:r>
            <w:r>
              <w:rPr>
                <w:rFonts w:hint="eastAsia" w:ascii="Times New Roman"/>
                <w:sz w:val="18"/>
                <w:szCs w:val="18"/>
              </w:rPr>
              <w:t xml:space="preserve"> 张文海</w:t>
            </w:r>
            <w:r>
              <w:rPr>
                <w:rFonts w:hint="eastAsia" w:ascii="Times New Roman"/>
                <w:sz w:val="18"/>
                <w:szCs w:val="18"/>
                <w:lang w:eastAsia="zh-CN"/>
              </w:rPr>
              <w:t>，</w:t>
            </w:r>
            <w:r>
              <w:rPr>
                <w:rFonts w:hint="eastAsia" w:ascii="Times New Roman"/>
                <w:sz w:val="18"/>
                <w:szCs w:val="18"/>
              </w:rPr>
              <w:t>陈柏纬</w:t>
            </w:r>
            <w:r>
              <w:rPr>
                <w:rFonts w:hint="eastAsia" w:ascii="Times New Roman"/>
                <w:sz w:val="18"/>
                <w:szCs w:val="18"/>
                <w:lang w:eastAsia="zh-CN"/>
              </w:rPr>
              <w:t>，</w:t>
            </w:r>
            <w:r>
              <w:rPr>
                <w:rFonts w:hint="eastAsia" w:ascii="Times New Roman"/>
                <w:sz w:val="18"/>
                <w:szCs w:val="18"/>
              </w:rPr>
              <w:t>刘业森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sz w:val="21"/>
                <w:szCs w:val="21"/>
              </w:rPr>
              <w:t>6</w:t>
            </w:r>
          </w:p>
        </w:tc>
        <w:tc>
          <w:tcPr>
            <w:tcW w:w="38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ajorEastAsia"/>
                <w:szCs w:val="28"/>
              </w:rPr>
            </w:pPr>
            <w:r>
              <w:rPr>
                <w:rFonts w:ascii="Times New Roman" w:hAnsi="Times New Roman" w:cs="Times New Roman" w:eastAsiaTheme="majorEastAsia"/>
                <w:szCs w:val="28"/>
              </w:rPr>
              <w:t>基于机器学习短历时暴雨时空分布规律研究[J]</w:t>
            </w:r>
            <w:r>
              <w:rPr>
                <w:rFonts w:hint="eastAsia" w:ascii="Times New Roman" w:hAnsi="Times New Roman" w:cs="Times New Roman" w:eastAsiaTheme="majorEastAsia"/>
                <w:szCs w:val="28"/>
              </w:rPr>
              <w:t>，</w:t>
            </w:r>
            <w:r>
              <w:rPr>
                <w:rFonts w:ascii="Times New Roman" w:hAnsi="Times New Roman" w:cs="Times New Roman" w:eastAsiaTheme="majorEastAsia"/>
                <w:szCs w:val="28"/>
              </w:rPr>
              <w:t>水利学报</w:t>
            </w:r>
            <w:r>
              <w:rPr>
                <w:rFonts w:hint="eastAsia" w:ascii="Times New Roman" w:hAnsi="Times New Roman" w:cs="Times New Roman" w:eastAsiaTheme="majorEastAsia"/>
                <w:szCs w:val="28"/>
              </w:rPr>
              <w:t>，</w:t>
            </w:r>
            <w:r>
              <w:rPr>
                <w:rFonts w:ascii="Times New Roman" w:hAnsi="Times New Roman" w:cs="Times New Roman" w:eastAsiaTheme="majorEastAsia"/>
                <w:szCs w:val="28"/>
              </w:rPr>
              <w:t>刘媛媛</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刘洪伟</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霍风霖</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刘业森</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eastAsiaTheme="majorEastAsia"/>
                <w:szCs w:val="28"/>
              </w:rPr>
              <w:t>2019, 227(10)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ascii="Times New Roman" w:hAnsi="Times New Roman" w:eastAsiaTheme="majorEastAsia"/>
                <w:szCs w:val="28"/>
              </w:rPr>
              <w:t>刘媛媛</w:t>
            </w:r>
            <w:r>
              <w:rPr>
                <w:rFonts w:hint="eastAsia" w:ascii="Times New Roman" w:hAnsi="Times New Roman" w:eastAsiaTheme="majorEastAsia"/>
                <w:szCs w:val="28"/>
                <w:lang w:eastAsia="zh-CN"/>
              </w:rPr>
              <w:t>，</w:t>
            </w:r>
            <w:r>
              <w:rPr>
                <w:rFonts w:ascii="Times New Roman" w:hAnsi="Times New Roman" w:eastAsiaTheme="majorEastAsia"/>
                <w:szCs w:val="28"/>
              </w:rPr>
              <w:t>刘洪伟</w:t>
            </w:r>
            <w:r>
              <w:rPr>
                <w:rFonts w:hint="eastAsia" w:ascii="Times New Roman" w:hAnsi="Times New Roman" w:eastAsiaTheme="majorEastAsia"/>
                <w:szCs w:val="28"/>
                <w:lang w:eastAsia="zh-CN"/>
              </w:rPr>
              <w:t>，</w:t>
            </w:r>
            <w:r>
              <w:rPr>
                <w:rFonts w:ascii="Times New Roman" w:hAnsi="Times New Roman" w:eastAsiaTheme="majorEastAsia"/>
                <w:szCs w:val="28"/>
              </w:rPr>
              <w:t>霍风霖</w:t>
            </w:r>
            <w:r>
              <w:rPr>
                <w:rFonts w:hint="eastAsia" w:ascii="Times New Roman" w:hAnsi="Times New Roman" w:eastAsiaTheme="majorEastAsia"/>
                <w:szCs w:val="28"/>
                <w:lang w:eastAsia="zh-CN"/>
              </w:rPr>
              <w:t>，</w:t>
            </w:r>
            <w:r>
              <w:rPr>
                <w:rFonts w:ascii="Times New Roman" w:hAnsi="Times New Roman" w:eastAsiaTheme="majorEastAsia"/>
                <w:szCs w:val="28"/>
              </w:rPr>
              <w:t>刘业森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sz w:val="21"/>
                <w:szCs w:val="21"/>
              </w:rPr>
              <w:t>7</w:t>
            </w:r>
          </w:p>
        </w:tc>
        <w:tc>
          <w:tcPr>
            <w:tcW w:w="38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ajorEastAsia"/>
                <w:szCs w:val="28"/>
              </w:rPr>
            </w:pPr>
            <w:r>
              <w:rPr>
                <w:rFonts w:ascii="Times New Roman" w:hAnsi="Times New Roman" w:cs="Times New Roman" w:eastAsiaTheme="majorEastAsia"/>
                <w:szCs w:val="28"/>
              </w:rPr>
              <w:t>基于动态聚类分析和模糊模式识别法的北京城区汛期降雨时空分布规律研究</w:t>
            </w:r>
            <w:r>
              <w:rPr>
                <w:rFonts w:hint="eastAsia" w:ascii="Times New Roman" w:hAnsi="Times New Roman" w:cs="Times New Roman" w:eastAsiaTheme="majorEastAsia"/>
                <w:szCs w:val="28"/>
              </w:rPr>
              <w:t>，</w:t>
            </w:r>
            <w:r>
              <w:rPr>
                <w:rFonts w:ascii="Times New Roman" w:hAnsi="Times New Roman" w:cs="Times New Roman" w:eastAsiaTheme="majorEastAsia"/>
                <w:szCs w:val="28"/>
              </w:rPr>
              <w:t>水文</w:t>
            </w:r>
            <w:r>
              <w:rPr>
                <w:rFonts w:hint="eastAsia" w:ascii="Times New Roman" w:hAnsi="Times New Roman" w:cs="Times New Roman" w:eastAsiaTheme="majorEastAsia"/>
                <w:szCs w:val="28"/>
              </w:rPr>
              <w:t>，</w:t>
            </w:r>
            <w:r>
              <w:rPr>
                <w:rFonts w:ascii="Times New Roman" w:hAnsi="Times New Roman" w:cs="Times New Roman" w:eastAsiaTheme="majorEastAsia"/>
                <w:szCs w:val="28"/>
              </w:rPr>
              <w:t>刘媛媛</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王毅</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刘洪伟</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杜龙刚</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刘舒</w:t>
            </w:r>
            <w:r>
              <w:rPr>
                <w:rFonts w:hint="eastAsia" w:ascii="Times New Roman" w:hAnsi="Times New Roman" w:cs="Times New Roman" w:eastAsiaTheme="majorEastAsia"/>
                <w:szCs w:val="28"/>
                <w:lang w:eastAsia="zh-CN"/>
              </w:rPr>
              <w:t>，</w:t>
            </w:r>
            <w:r>
              <w:rPr>
                <w:rFonts w:ascii="Times New Roman" w:hAnsi="Times New Roman" w:cs="Times New Roman" w:eastAsiaTheme="majorEastAsia"/>
                <w:szCs w:val="28"/>
              </w:rPr>
              <w:t>柴福鑫</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eastAsiaTheme="majorEastAsia"/>
                <w:szCs w:val="28"/>
              </w:rPr>
              <w:t>2019, 39(1)</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刘媛媛</w:t>
            </w:r>
            <w:r>
              <w:rPr>
                <w:rFonts w:hint="eastAsia" w:ascii="Times New Roman" w:hAnsi="Times New Roman" w:eastAsiaTheme="majorEastAsia"/>
                <w:szCs w:val="28"/>
                <w:lang w:eastAsia="zh-CN"/>
              </w:rPr>
              <w:t>，</w:t>
            </w:r>
            <w:r>
              <w:rPr>
                <w:rFonts w:hint="eastAsia" w:ascii="Times New Roman" w:hAnsi="Times New Roman" w:eastAsiaTheme="majorEastAsia"/>
                <w:szCs w:val="28"/>
              </w:rPr>
              <w:t>王毅</w:t>
            </w:r>
            <w:r>
              <w:rPr>
                <w:rFonts w:hint="eastAsia" w:ascii="Times New Roman" w:hAnsi="Times New Roman" w:eastAsiaTheme="majorEastAsia"/>
                <w:szCs w:val="28"/>
                <w:lang w:eastAsia="zh-CN"/>
              </w:rPr>
              <w:t>，</w:t>
            </w:r>
            <w:r>
              <w:rPr>
                <w:rFonts w:hint="eastAsia" w:ascii="Times New Roman" w:hAnsi="Times New Roman" w:eastAsiaTheme="majorEastAsia"/>
                <w:szCs w:val="28"/>
              </w:rPr>
              <w:t>刘洪伟</w:t>
            </w:r>
            <w:r>
              <w:rPr>
                <w:rFonts w:hint="eastAsia" w:ascii="Times New Roman" w:hAnsi="Times New Roman" w:eastAsiaTheme="majorEastAsia"/>
                <w:szCs w:val="28"/>
                <w:lang w:eastAsia="zh-CN"/>
              </w:rPr>
              <w:t>，</w:t>
            </w:r>
            <w:r>
              <w:rPr>
                <w:rFonts w:hint="eastAsia" w:ascii="Times New Roman" w:hAnsi="Times New Roman" w:eastAsiaTheme="majorEastAsia"/>
                <w:szCs w:val="28"/>
              </w:rPr>
              <w:t>杜龙刚</w:t>
            </w:r>
            <w:r>
              <w:rPr>
                <w:rFonts w:hint="eastAsia" w:ascii="Times New Roman" w:hAnsi="Times New Roman" w:eastAsiaTheme="majorEastAsia"/>
                <w:szCs w:val="28"/>
                <w:lang w:eastAsia="zh-CN"/>
              </w:rPr>
              <w:t>，</w:t>
            </w:r>
            <w:r>
              <w:rPr>
                <w:rFonts w:hint="eastAsia" w:ascii="Times New Roman" w:hAnsi="Times New Roman" w:eastAsiaTheme="majorEastAsia"/>
                <w:szCs w:val="28"/>
              </w:rPr>
              <w:t>刘舒</w:t>
            </w:r>
            <w:r>
              <w:rPr>
                <w:rFonts w:hint="eastAsia" w:ascii="Times New Roman" w:hAnsi="Times New Roman" w:eastAsiaTheme="majorEastAsia"/>
                <w:szCs w:val="28"/>
                <w:lang w:eastAsia="zh-CN"/>
              </w:rPr>
              <w:t>，</w:t>
            </w:r>
            <w:r>
              <w:rPr>
                <w:rFonts w:hint="eastAsia" w:ascii="Times New Roman" w:hAnsi="Times New Roman" w:eastAsiaTheme="majorEastAsia"/>
                <w:szCs w:val="28"/>
              </w:rPr>
              <w:t>柴福鑫</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sz w:val="21"/>
                <w:szCs w:val="21"/>
              </w:rPr>
              <w:t>8</w:t>
            </w:r>
          </w:p>
        </w:tc>
        <w:tc>
          <w:tcPr>
            <w:tcW w:w="3834"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outlineLvl w:val="1"/>
              <w:rPr>
                <w:rFonts w:ascii="Times New Roman" w:eastAsiaTheme="minorEastAsia" w:cstheme="minorBidi"/>
                <w:b/>
                <w:bCs/>
                <w:sz w:val="21"/>
                <w:szCs w:val="21"/>
              </w:rPr>
            </w:pPr>
            <w:r>
              <w:rPr>
                <w:rFonts w:ascii="Times New Roman" w:eastAsiaTheme="minorEastAsia" w:cstheme="minorBidi"/>
                <w:sz w:val="21"/>
                <w:szCs w:val="21"/>
              </w:rPr>
              <w:t>Estimation of precipitation induced by tropical cyclones based on machine‐learning‐enhanced analogue identification of numerical prediction[J]</w:t>
            </w:r>
            <w:r>
              <w:rPr>
                <w:rFonts w:hint="eastAsia" w:ascii="Times New Roman" w:eastAsiaTheme="minorEastAsia" w:cstheme="minorBidi"/>
                <w:sz w:val="21"/>
                <w:szCs w:val="21"/>
              </w:rPr>
              <w:t>，</w:t>
            </w:r>
            <w:r>
              <w:rPr>
                <w:rFonts w:ascii="Times New Roman" w:eastAsiaTheme="minorEastAsia" w:cstheme="minorBidi"/>
                <w:sz w:val="21"/>
                <w:szCs w:val="21"/>
              </w:rPr>
              <w:t>Meteorological Applications</w:t>
            </w:r>
            <w:r>
              <w:rPr>
                <w:rFonts w:hint="eastAsia" w:ascii="Times New Roman" w:eastAsiaTheme="minorEastAsia" w:cstheme="minorBidi"/>
                <w:sz w:val="21"/>
                <w:szCs w:val="21"/>
              </w:rPr>
              <w:t>，</w:t>
            </w:r>
            <w:r>
              <w:rPr>
                <w:rFonts w:ascii="Times New Roman" w:eastAsiaTheme="minorEastAsia" w:cstheme="minorBidi"/>
                <w:sz w:val="21"/>
                <w:szCs w:val="21"/>
              </w:rPr>
              <w:t>Yuan Yuan Liu,Lei Li,Ye Sen Liu,Pak Wai Chan,Wen Hai Zhang,Li Zhang.</w:t>
            </w:r>
          </w:p>
        </w:tc>
        <w:tc>
          <w:tcPr>
            <w:tcW w:w="1418"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ascii="Times New Roman" w:eastAsiaTheme="majorEastAsia" w:cstheme="minorBidi"/>
                <w:kern w:val="0"/>
                <w:sz w:val="21"/>
                <w:szCs w:val="28"/>
              </w:rPr>
              <w:t>2021,28(2)</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ajorEastAsia"/>
                <w:szCs w:val="28"/>
              </w:rPr>
            </w:pPr>
            <w:r>
              <w:rPr>
                <w:rFonts w:hint="eastAsia" w:ascii="Times New Roman" w:hAnsi="Times New Roman" w:eastAsiaTheme="majorEastAsia"/>
                <w:szCs w:val="28"/>
              </w:rPr>
              <w:t>Yuan Yuan Liu,Lei Li,Ye Sen Liu,Pak Wai Chan,Wen Hai Zhang,Li Zhang.</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21"/>
                <w:szCs w:val="21"/>
              </w:rPr>
            </w:pPr>
            <w:r>
              <w:rPr>
                <w:rFonts w:hint="eastAsia" w:ascii="Times New Roman"/>
                <w:sz w:val="21"/>
                <w:szCs w:val="21"/>
              </w:rPr>
              <w:t>9</w:t>
            </w:r>
          </w:p>
        </w:tc>
        <w:tc>
          <w:tcPr>
            <w:tcW w:w="38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A distributed hydrodynamic</w:t>
            </w:r>
          </w:p>
          <w:p>
            <w:pPr>
              <w:jc w:val="center"/>
              <w:rPr>
                <w:rFonts w:ascii="Times New Roman" w:hAnsi="Times New Roman"/>
                <w:szCs w:val="21"/>
              </w:rPr>
            </w:pPr>
            <w:r>
              <w:rPr>
                <w:rFonts w:ascii="Times New Roman" w:hAnsi="Times New Roman"/>
                <w:szCs w:val="21"/>
              </w:rPr>
              <w:t>model for urban storm flood risk assessment</w:t>
            </w:r>
            <w:r>
              <w:rPr>
                <w:rFonts w:hint="eastAsia" w:ascii="Times New Roman" w:hAnsi="Times New Roman"/>
                <w:szCs w:val="21"/>
              </w:rPr>
              <w:t>，</w:t>
            </w:r>
            <w:r>
              <w:rPr>
                <w:rFonts w:ascii="Times New Roman" w:hAnsi="Times New Roman"/>
                <w:szCs w:val="21"/>
              </w:rPr>
              <w:t>Journal of Hydrology</w:t>
            </w:r>
            <w:r>
              <w:rPr>
                <w:rFonts w:hint="eastAsia" w:ascii="Times New Roman" w:hAnsi="Times New Roman"/>
                <w:szCs w:val="21"/>
              </w:rPr>
              <w:t>，Hongping Zhang ,Weiming Wu, Chunhong Hu，Changwei Hu, Min Li, Xiaoli Hao, Shu Liu.</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ascii="Times New Roman" w:hAnsi="Times New Roman"/>
                <w:szCs w:val="21"/>
              </w:rPr>
              <w:t>2021, 600</w:t>
            </w:r>
          </w:p>
        </w:tc>
        <w:tc>
          <w:tcPr>
            <w:tcW w:w="1701"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outlineLvl w:val="1"/>
              <w:rPr>
                <w:rFonts w:ascii="Times New Roman"/>
                <w:b/>
                <w:bCs/>
                <w:sz w:val="18"/>
                <w:szCs w:val="18"/>
              </w:rPr>
            </w:pPr>
            <w:r>
              <w:rPr>
                <w:rFonts w:hint="eastAsia" w:ascii="Times New Roman"/>
                <w:sz w:val="18"/>
                <w:szCs w:val="18"/>
              </w:rPr>
              <w:t>Hongping Zhang ,Weiming Wu, Chunhong Hu，Changwei Hu, Min Li, Xiaoli Hao, Shu Liu.</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34" w:type="dxa"/>
            <w:tcBorders>
              <w:top w:val="single" w:color="auto" w:sz="4" w:space="0"/>
              <w:left w:val="single" w:color="auto" w:sz="8" w:space="0"/>
              <w:bottom w:val="single" w:color="auto" w:sz="4" w:space="0"/>
              <w:right w:val="single" w:color="auto" w:sz="4" w:space="0"/>
            </w:tcBorders>
            <w:vAlign w:val="center"/>
          </w:tcPr>
          <w:p>
            <w:pPr>
              <w:pStyle w:val="6"/>
              <w:adjustRightInd w:val="0"/>
              <w:spacing w:before="120" w:after="120" w:line="320" w:lineRule="exact"/>
              <w:ind w:firstLine="0" w:firstLineChars="0"/>
              <w:jc w:val="center"/>
              <w:outlineLvl w:val="1"/>
              <w:rPr>
                <w:rFonts w:ascii="Times New Roman"/>
                <w:b/>
                <w:bCs/>
                <w:sz w:val="18"/>
                <w:szCs w:val="18"/>
              </w:rPr>
            </w:pPr>
            <w:r>
              <w:rPr>
                <w:rFonts w:hint="eastAsia" w:ascii="Times New Roman"/>
                <w:sz w:val="18"/>
                <w:szCs w:val="18"/>
              </w:rPr>
              <w:t>10</w:t>
            </w:r>
          </w:p>
        </w:tc>
        <w:tc>
          <w:tcPr>
            <w:tcW w:w="3834" w:type="dxa"/>
            <w:tcBorders>
              <w:top w:val="single" w:color="auto" w:sz="4" w:space="0"/>
              <w:left w:val="single" w:color="auto" w:sz="4" w:space="0"/>
              <w:bottom w:val="single" w:color="auto" w:sz="4" w:space="0"/>
              <w:right w:val="single" w:color="auto" w:sz="4" w:space="0"/>
            </w:tcBorders>
            <w:vAlign w:val="center"/>
          </w:tcPr>
          <w:p>
            <w:pPr>
              <w:pStyle w:val="6"/>
              <w:adjustRightInd w:val="0"/>
              <w:spacing w:before="120" w:after="120" w:line="320" w:lineRule="exact"/>
              <w:ind w:firstLine="0" w:firstLineChars="0"/>
              <w:outlineLvl w:val="1"/>
              <w:rPr>
                <w:rFonts w:ascii="Times New Roman"/>
                <w:b/>
                <w:bCs/>
                <w:sz w:val="18"/>
                <w:szCs w:val="18"/>
              </w:rPr>
            </w:pPr>
            <w:r>
              <w:rPr>
                <w:rFonts w:hint="eastAsia" w:ascii="Times New Roman" w:eastAsiaTheme="minorEastAsia" w:cstheme="minorBidi"/>
                <w:sz w:val="21"/>
                <w:szCs w:val="21"/>
              </w:rPr>
              <w:t>极端大暴雨对昆明市城市洪涝防御的警示和思考[J].中国防汛抗旱,柏平,刘业森,刘舒等</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Cs w:val="21"/>
              </w:rPr>
            </w:pPr>
            <w:r>
              <w:rPr>
                <w:rFonts w:hint="eastAsia" w:ascii="Times New Roman" w:hAnsi="Times New Roman"/>
                <w:szCs w:val="21"/>
              </w:rPr>
              <w:t>2021,31(09):25-29.</w:t>
            </w:r>
          </w:p>
        </w:tc>
        <w:tc>
          <w:tcPr>
            <w:tcW w:w="1701" w:type="dxa"/>
            <w:tcBorders>
              <w:top w:val="single" w:color="auto" w:sz="4" w:space="0"/>
              <w:left w:val="single" w:color="auto" w:sz="4" w:space="0"/>
              <w:bottom w:val="single" w:color="auto" w:sz="4" w:space="0"/>
              <w:right w:val="single" w:color="auto" w:sz="4" w:space="0"/>
            </w:tcBorders>
          </w:tcPr>
          <w:p>
            <w:pPr>
              <w:pStyle w:val="6"/>
              <w:adjustRightInd w:val="0"/>
              <w:spacing w:before="120" w:after="120" w:line="320" w:lineRule="exact"/>
              <w:ind w:firstLine="0" w:firstLineChars="0"/>
              <w:outlineLvl w:val="1"/>
              <w:rPr>
                <w:rFonts w:ascii="Times New Roman"/>
                <w:b/>
                <w:bCs/>
                <w:sz w:val="18"/>
                <w:szCs w:val="18"/>
              </w:rPr>
            </w:pPr>
            <w:r>
              <w:rPr>
                <w:rFonts w:hint="eastAsia" w:ascii="Times New Roman" w:eastAsiaTheme="minorEastAsia" w:cstheme="minorBidi"/>
                <w:sz w:val="21"/>
                <w:szCs w:val="21"/>
              </w:rPr>
              <w:t>柏平</w:t>
            </w:r>
            <w:r>
              <w:rPr>
                <w:rFonts w:hint="eastAsia" w:ascii="Times New Roman" w:eastAsiaTheme="minorEastAsia" w:cstheme="minorBidi"/>
                <w:sz w:val="21"/>
                <w:szCs w:val="21"/>
                <w:lang w:eastAsia="zh-CN"/>
              </w:rPr>
              <w:t>，</w:t>
            </w:r>
            <w:r>
              <w:rPr>
                <w:rFonts w:hint="eastAsia" w:ascii="Times New Roman" w:eastAsiaTheme="minorEastAsia" w:cstheme="minorBidi"/>
                <w:sz w:val="21"/>
                <w:szCs w:val="21"/>
              </w:rPr>
              <w:t>刘业森</w:t>
            </w:r>
            <w:r>
              <w:rPr>
                <w:rFonts w:hint="eastAsia" w:ascii="Times New Roman" w:eastAsiaTheme="minorEastAsia" w:cstheme="minorBidi"/>
                <w:sz w:val="21"/>
                <w:szCs w:val="21"/>
                <w:lang w:eastAsia="zh-CN"/>
              </w:rPr>
              <w:t>，</w:t>
            </w:r>
            <w:r>
              <w:rPr>
                <w:rFonts w:hint="eastAsia" w:ascii="Times New Roman" w:eastAsiaTheme="minorEastAsia" w:cstheme="minorBidi"/>
                <w:sz w:val="21"/>
                <w:szCs w:val="21"/>
              </w:rPr>
              <w:t>刘舒等</w:t>
            </w:r>
          </w:p>
        </w:tc>
      </w:tr>
    </w:tbl>
    <w:p>
      <w:pPr>
        <w:rPr>
          <w:rFonts w:hint="eastAsia" w:ascii="Times New Roman" w:hAnsi="Times New Roman"/>
        </w:rPr>
      </w:pPr>
    </w:p>
    <w:p>
      <w:pPr>
        <w:pStyle w:val="9"/>
        <w:snapToGrid w:val="0"/>
        <w:spacing w:before="0" w:beforeAutospacing="0" w:after="0" w:afterAutospacing="0" w:line="360" w:lineRule="auto"/>
        <w:ind w:firstLine="420"/>
        <w:textAlignment w:val="baseline"/>
        <w:outlineLvl w:val="0"/>
        <w:rPr>
          <w:rStyle w:val="13"/>
          <w:rFonts w:ascii="Times New Roman" w:hAnsi="Times New Roman" w:eastAsia="方正黑体_GBK" w:cs="方正黑体_GBK"/>
          <w:b w:val="0"/>
          <w:bCs w:val="0"/>
          <w:color w:val="333333"/>
          <w:sz w:val="32"/>
          <w:szCs w:val="32"/>
        </w:rPr>
      </w:pPr>
      <w:r>
        <w:rPr>
          <w:rStyle w:val="13"/>
          <w:rFonts w:hint="eastAsia" w:ascii="Times New Roman" w:hAnsi="Times New Roman" w:eastAsia="方正黑体_GBK" w:cs="方正黑体_GBK"/>
          <w:b w:val="0"/>
          <w:bCs w:val="0"/>
          <w:color w:val="333333"/>
          <w:sz w:val="32"/>
          <w:szCs w:val="32"/>
        </w:rPr>
        <w:t>四、主要完成人基本情况</w:t>
      </w:r>
    </w:p>
    <w:tbl>
      <w:tblPr>
        <w:tblStyle w:val="11"/>
        <w:tblW w:w="8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1186"/>
        <w:gridCol w:w="1614"/>
        <w:gridCol w:w="5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973" w:type="dxa"/>
          </w:tcPr>
          <w:p>
            <w:pPr>
              <w:widowControl w:val="0"/>
              <w:spacing w:after="0" w:line="240" w:lineRule="atLeast"/>
              <w:jc w:val="center"/>
              <w:rPr>
                <w:rFonts w:ascii="Times New Roman" w:hAnsi="Times New Roman" w:eastAsia="方正楷体_GBK" w:cs="方正楷体_GBK"/>
                <w:kern w:val="2"/>
                <w:sz w:val="28"/>
                <w:szCs w:val="28"/>
              </w:rPr>
            </w:pPr>
            <w:r>
              <w:rPr>
                <w:rFonts w:hint="eastAsia" w:ascii="Times New Roman" w:hAnsi="Times New Roman" w:eastAsia="方正楷体_GBK" w:cs="方正楷体_GBK"/>
                <w:kern w:val="2"/>
                <w:sz w:val="28"/>
                <w:szCs w:val="28"/>
              </w:rPr>
              <w:t>排名</w:t>
            </w:r>
          </w:p>
        </w:tc>
        <w:tc>
          <w:tcPr>
            <w:tcW w:w="1186" w:type="dxa"/>
          </w:tcPr>
          <w:p>
            <w:pPr>
              <w:widowControl w:val="0"/>
              <w:spacing w:after="0" w:line="240" w:lineRule="atLeast"/>
              <w:jc w:val="center"/>
              <w:rPr>
                <w:rFonts w:ascii="Times New Roman" w:hAnsi="Times New Roman" w:eastAsia="方正楷体_GBK" w:cs="方正楷体_GBK"/>
                <w:kern w:val="2"/>
                <w:sz w:val="28"/>
                <w:szCs w:val="28"/>
              </w:rPr>
            </w:pPr>
            <w:r>
              <w:rPr>
                <w:rFonts w:hint="eastAsia" w:ascii="Times New Roman" w:hAnsi="Times New Roman" w:eastAsia="方正楷体_GBK" w:cs="方正楷体_GBK"/>
                <w:kern w:val="2"/>
                <w:sz w:val="28"/>
                <w:szCs w:val="28"/>
              </w:rPr>
              <w:t>姓  名</w:t>
            </w:r>
          </w:p>
        </w:tc>
        <w:tc>
          <w:tcPr>
            <w:tcW w:w="1614" w:type="dxa"/>
          </w:tcPr>
          <w:p>
            <w:pPr>
              <w:widowControl w:val="0"/>
              <w:spacing w:after="0" w:line="240" w:lineRule="atLeast"/>
              <w:jc w:val="center"/>
              <w:rPr>
                <w:rFonts w:ascii="Times New Roman" w:hAnsi="Times New Roman" w:eastAsia="方正楷体_GBK" w:cs="方正楷体_GBK"/>
                <w:kern w:val="2"/>
                <w:sz w:val="28"/>
                <w:szCs w:val="28"/>
              </w:rPr>
            </w:pPr>
            <w:r>
              <w:rPr>
                <w:rFonts w:hint="eastAsia" w:ascii="Times New Roman" w:hAnsi="Times New Roman" w:eastAsia="方正楷体_GBK" w:cs="方正楷体_GBK"/>
                <w:kern w:val="2"/>
                <w:sz w:val="28"/>
                <w:szCs w:val="28"/>
              </w:rPr>
              <w:t>单  位</w:t>
            </w:r>
          </w:p>
        </w:tc>
        <w:tc>
          <w:tcPr>
            <w:tcW w:w="5005" w:type="dxa"/>
          </w:tcPr>
          <w:p>
            <w:pPr>
              <w:widowControl w:val="0"/>
              <w:spacing w:after="0" w:line="240" w:lineRule="atLeast"/>
              <w:jc w:val="center"/>
              <w:rPr>
                <w:rFonts w:ascii="Times New Roman" w:hAnsi="Times New Roman" w:eastAsia="方正楷体_GBK" w:cs="方正楷体_GBK"/>
                <w:kern w:val="2"/>
                <w:sz w:val="28"/>
                <w:szCs w:val="28"/>
              </w:rPr>
            </w:pPr>
            <w:r>
              <w:rPr>
                <w:rFonts w:hint="eastAsia" w:ascii="Times New Roman" w:hAnsi="Times New Roman" w:eastAsia="方正楷体_GBK" w:cs="方正楷体_GBK"/>
                <w:kern w:val="2"/>
                <w:sz w:val="28"/>
                <w:szCs w:val="28"/>
              </w:rPr>
              <w:t>对本项目贡献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1</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赵  雪</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昆明水务局</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ascii="Times New Roman" w:hAnsi="Times New Roman"/>
              </w:rPr>
              <w:t>协助完成了昆明洪涝模拟多源空间数据的获取，负责城市下垫面类型的提取分析。重点参与研发了面向多目标的多尺度洪涝模型，协助构建了昆明小流域尺度的城市洪涝调度模型，是创新成果4的重要贡献者。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2</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刘舒</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中国水利水电科学研究院</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hint="eastAsia" w:ascii="Times New Roman" w:hAnsi="Times New Roman"/>
              </w:rPr>
              <w:t>负责整个项目研究方案的设计、研发以及确定各项关键技术目标，是研究内容“识别区域降雨数据时空格局的无监督降维-聚类混合模型</w:t>
            </w:r>
            <w:r>
              <w:rPr>
                <w:rFonts w:hint="eastAsia" w:ascii="Times New Roman" w:hAnsi="Times New Roman"/>
                <w:lang w:eastAsia="zh-CN"/>
              </w:rPr>
              <w:t>”“</w:t>
            </w:r>
            <w:r>
              <w:rPr>
                <w:rFonts w:hint="eastAsia" w:ascii="Times New Roman" w:hAnsi="Times New Roman"/>
              </w:rPr>
              <w:t>基于人工智能的实时内涝预警智能模拟技术“和”基于高斯随机采样和集成学习的多层级灾害链风险评估框架</w:t>
            </w:r>
            <w:r>
              <w:rPr>
                <w:rFonts w:hint="eastAsia" w:ascii="Times New Roman" w:hAnsi="Times New Roman"/>
                <w:lang w:eastAsia="zh-CN"/>
              </w:rPr>
              <w:t>“</w:t>
            </w:r>
            <w:r>
              <w:rPr>
                <w:rFonts w:hint="eastAsia" w:ascii="Times New Roman" w:hAnsi="Times New Roman"/>
              </w:rPr>
              <w:t>的主要负责人之一，是创新成果2和创新成果3的主要贡献者。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3</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谢波</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昆明理工大学</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hint="eastAsia" w:ascii="Times New Roman" w:hAnsi="Times New Roman"/>
              </w:rPr>
              <w:t>作为项目主要负责人之一，负责研发基于洪涝灾害的高原山地城市水安全和水生态损害评估及预警技术，是创新成果</w:t>
            </w:r>
            <w:r>
              <w:rPr>
                <w:rFonts w:ascii="Times New Roman" w:hAnsi="Times New Roman"/>
              </w:rPr>
              <w:t>5</w:t>
            </w:r>
            <w:r>
              <w:rPr>
                <w:rFonts w:hint="eastAsia" w:ascii="Times New Roman" w:hAnsi="Times New Roman"/>
              </w:rPr>
              <w:t>的主要贡献者。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4</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陈辉阳</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昆明水务局</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hint="eastAsia" w:ascii="Times New Roman" w:hAnsi="Times New Roman"/>
              </w:rPr>
              <w:t>作为项目主要负责人之一，负责项目执行及现场组织实施。</w:t>
            </w:r>
            <w:r>
              <w:rPr>
                <w:rFonts w:ascii="Times New Roman" w:hAnsi="Times New Roman"/>
              </w:rPr>
              <w:t>作为项目主要负责人之一，组织并设计了面向多情景的城市洪涝模型建设以及防汛智能系统建设。参与了面向城市洪涝精细化模拟的数据模型设计和研发，是创新成果4和创新成果5的重要贡献者。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5</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李敏</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中国水利水电科学研究院</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hint="eastAsia" w:ascii="Times New Roman" w:hAnsi="Times New Roman"/>
              </w:rPr>
              <w:t>作为项目主要负责人之一，负责项目执行及现场组织实施。重点参与研发了具有物理机制的城市洪涝全过程精细化模拟模型，负责其中河道模型和地表模型的构建及算法改进。参与面数值模型的研发，是创新成果2和创新成果3的重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6</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史克健</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昆明水务局</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ascii="Times New Roman" w:hAnsi="Times New Roman"/>
              </w:rPr>
              <w:t>作为项目主要负责人之一，负责业务应用系统中防洪排涝工程调度部分建设及组织实施。参与了面向城市洪涝精细化模拟的数据模型和多尺度洪涝模型架构的设计和研发，参与设计了昆明应用系统的功能结构，是创新成果2和创新成果4的重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7</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柏  平</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昆明水务局</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ascii="Times New Roman" w:hAnsi="Times New Roman"/>
              </w:rPr>
              <w:t>协助完成了昆明洪涝模拟多源空间数据的获取，负责完成河道断面数据的获取。协助研发了面向多目标的多尺度洪涝模型，在精细化模拟场景下，提出了针对诸如城市立交桥等具有复杂竖向结构的竖向分层模拟技术，并参与设计了业务应用系统功能结构，是创新成果4的重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8</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王志浩</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昆明理工大学</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hint="eastAsia" w:ascii="Times New Roman" w:hAnsi="Times New Roman"/>
              </w:rPr>
              <w:t>作为项目主要负责人之一，研发基于局地气候区的高原山地城市热岛及雨岛效应评估模型，是创新成果</w:t>
            </w:r>
            <w:r>
              <w:rPr>
                <w:rFonts w:ascii="Times New Roman" w:hAnsi="Times New Roman"/>
              </w:rPr>
              <w:t>1</w:t>
            </w:r>
            <w:r>
              <w:rPr>
                <w:rFonts w:hint="eastAsia" w:ascii="Times New Roman" w:hAnsi="Times New Roman"/>
              </w:rPr>
              <w:t>的主要贡献者。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9</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臧文斌</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中国水利水电科学研究院</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hint="eastAsia" w:ascii="Times New Roman" w:hAnsi="Times New Roman"/>
              </w:rPr>
              <w:t>作为项目主要负责人之一，负责项目执行及现场组织实施。参与研发了具有物理机制的城市洪涝全过程精细化模拟模型，负责其中的地表和管网以及耦合部分。是创新成果</w:t>
            </w:r>
            <w:r>
              <w:rPr>
                <w:rFonts w:ascii="Times New Roman" w:hAnsi="Times New Roman"/>
              </w:rPr>
              <w:t>3</w:t>
            </w:r>
            <w:r>
              <w:rPr>
                <w:rFonts w:hint="eastAsia" w:ascii="Times New Roman" w:hAnsi="Times New Roman"/>
              </w:rPr>
              <w:t>的主要贡献者。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ascii="Times New Roman" w:hAnsi="Times New Roman" w:eastAsia="方正仿宋_GBK"/>
                <w:kern w:val="2"/>
                <w:sz w:val="28"/>
                <w:szCs w:val="28"/>
              </w:rPr>
            </w:pPr>
            <w:r>
              <w:rPr>
                <w:rFonts w:hint="eastAsia" w:ascii="Times New Roman" w:hAnsi="Times New Roman" w:eastAsia="方正仿宋_GBK"/>
                <w:kern w:val="2"/>
                <w:sz w:val="28"/>
                <w:szCs w:val="28"/>
              </w:rPr>
              <w:t>1</w:t>
            </w:r>
            <w:r>
              <w:rPr>
                <w:rFonts w:ascii="Times New Roman" w:hAnsi="Times New Roman" w:eastAsia="方正仿宋_GBK"/>
                <w:kern w:val="2"/>
                <w:sz w:val="28"/>
                <w:szCs w:val="28"/>
              </w:rPr>
              <w:t>0</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刘媛媛</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中国水利水电科学研究院</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hint="eastAsia" w:ascii="Times New Roman" w:hAnsi="Times New Roman"/>
              </w:rPr>
              <w:t>作为项目模型边界条件部分的负责人，负责研发并完成了识别区域降雨数据时空格局的无监督降维-聚类混合模型，制作完成了满昆明足当地降雨时空分布特征的一系列设计降雨方案，是创新成果</w:t>
            </w:r>
            <w:r>
              <w:rPr>
                <w:rFonts w:ascii="Times New Roman" w:hAnsi="Times New Roman"/>
              </w:rPr>
              <w:t>2</w:t>
            </w:r>
            <w:r>
              <w:rPr>
                <w:rFonts w:hint="eastAsia" w:ascii="Times New Roman" w:hAnsi="Times New Roman"/>
              </w:rPr>
              <w:t>和创新成果</w:t>
            </w:r>
            <w:r>
              <w:rPr>
                <w:rFonts w:ascii="Times New Roman" w:hAnsi="Times New Roman"/>
              </w:rPr>
              <w:t>3</w:t>
            </w:r>
            <w:r>
              <w:rPr>
                <w:rFonts w:hint="eastAsia" w:ascii="Times New Roman" w:hAnsi="Times New Roman"/>
              </w:rPr>
              <w:t>的主要贡献者。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vAlign w:val="center"/>
          </w:tcPr>
          <w:p>
            <w:pPr>
              <w:widowControl w:val="0"/>
              <w:adjustRightInd/>
              <w:snapToGrid/>
              <w:spacing w:after="0" w:line="240" w:lineRule="atLeast"/>
              <w:jc w:val="center"/>
              <w:rPr>
                <w:rFonts w:hint="eastAsia" w:ascii="Times New Roman" w:hAnsi="Times New Roman" w:eastAsia="方正仿宋_GBK"/>
                <w:kern w:val="2"/>
                <w:sz w:val="28"/>
                <w:szCs w:val="28"/>
              </w:rPr>
            </w:pPr>
            <w:r>
              <w:rPr>
                <w:rFonts w:hint="eastAsia" w:ascii="Times New Roman" w:hAnsi="Times New Roman" w:eastAsia="方正仿宋_GBK"/>
                <w:kern w:val="2"/>
                <w:sz w:val="28"/>
                <w:szCs w:val="28"/>
              </w:rPr>
              <w:t>1</w:t>
            </w:r>
            <w:r>
              <w:rPr>
                <w:rFonts w:ascii="Times New Roman" w:hAnsi="Times New Roman" w:eastAsia="方正仿宋_GBK"/>
                <w:kern w:val="2"/>
                <w:sz w:val="28"/>
                <w:szCs w:val="28"/>
              </w:rPr>
              <w:t>1</w:t>
            </w:r>
          </w:p>
        </w:tc>
        <w:tc>
          <w:tcPr>
            <w:tcW w:w="1186"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任汉承</w:t>
            </w:r>
          </w:p>
        </w:tc>
        <w:tc>
          <w:tcPr>
            <w:tcW w:w="1614" w:type="dxa"/>
            <w:vAlign w:val="center"/>
          </w:tcPr>
          <w:p>
            <w:pPr>
              <w:widowControl w:val="0"/>
              <w:adjustRightInd/>
              <w:snapToGrid/>
              <w:spacing w:after="0" w:line="240" w:lineRule="atLeast"/>
              <w:jc w:val="center"/>
              <w:rPr>
                <w:rFonts w:ascii="Times New Roman" w:hAnsi="Times New Roman"/>
              </w:rPr>
            </w:pPr>
            <w:r>
              <w:rPr>
                <w:rFonts w:hint="eastAsia" w:ascii="Times New Roman" w:hAnsi="Times New Roman"/>
              </w:rPr>
              <w:t>中国水利水电科学研究院</w:t>
            </w:r>
          </w:p>
        </w:tc>
        <w:tc>
          <w:tcPr>
            <w:tcW w:w="5005" w:type="dxa"/>
          </w:tcPr>
          <w:p>
            <w:pPr>
              <w:widowControl w:val="0"/>
              <w:adjustRightInd/>
              <w:snapToGrid/>
              <w:spacing w:after="0" w:line="240" w:lineRule="atLeast"/>
              <w:rPr>
                <w:rFonts w:ascii="Times New Roman" w:hAnsi="Times New Roman" w:eastAsia="方正仿宋_GBK"/>
                <w:kern w:val="2"/>
                <w:sz w:val="28"/>
                <w:szCs w:val="28"/>
              </w:rPr>
            </w:pPr>
            <w:r>
              <w:rPr>
                <w:rFonts w:hint="eastAsia" w:ascii="Times New Roman" w:hAnsi="Times New Roman"/>
              </w:rPr>
              <w:t>参与研发了识别区域降雨数据时空格局的无监督降维-聚类混合模型和基于深度学习的实时内涝预警智能模拟技术，并负责建立了昆明城市精细化模型，组</w:t>
            </w:r>
            <w:r>
              <w:rPr>
                <w:rFonts w:hint="eastAsia" w:ascii="Times New Roman" w:hAnsi="Times New Roman"/>
                <w:lang w:eastAsia="zh-CN"/>
              </w:rPr>
              <w:t>建</w:t>
            </w:r>
            <w:r>
              <w:rPr>
                <w:rFonts w:hint="eastAsia" w:ascii="Times New Roman" w:hAnsi="Times New Roman"/>
              </w:rPr>
              <w:t>了多层级灾害链风险评估框架，是创新成果</w:t>
            </w:r>
            <w:r>
              <w:rPr>
                <w:rFonts w:ascii="Times New Roman" w:hAnsi="Times New Roman"/>
              </w:rPr>
              <w:t>3</w:t>
            </w:r>
            <w:r>
              <w:rPr>
                <w:rFonts w:hint="eastAsia" w:ascii="Times New Roman" w:hAnsi="Times New Roman"/>
              </w:rPr>
              <w:t>和创新成果</w:t>
            </w:r>
            <w:r>
              <w:rPr>
                <w:rFonts w:ascii="Times New Roman" w:hAnsi="Times New Roman"/>
              </w:rPr>
              <w:t>4</w:t>
            </w:r>
            <w:r>
              <w:rPr>
                <w:rFonts w:hint="eastAsia" w:ascii="Times New Roman" w:hAnsi="Times New Roman"/>
              </w:rPr>
              <w:t>的主要贡献者。</w:t>
            </w:r>
          </w:p>
        </w:tc>
      </w:tr>
    </w:tbl>
    <w:p>
      <w:pPr>
        <w:spacing w:line="360" w:lineRule="auto"/>
        <w:ind w:firstLine="465"/>
        <w:rPr>
          <w:rFonts w:ascii="Times New Roman" w:hAnsi="Times New Roman" w:eastAsiaTheme="minorEastAsia"/>
          <w:sz w:val="24"/>
          <w:szCs w:val="24"/>
        </w:rPr>
      </w:pPr>
    </w:p>
    <w:sectPr>
      <w:headerReference r:id="rId4" w:type="default"/>
      <w:footerReference r:id="rId5" w:type="default"/>
      <w:pgSz w:w="11906" w:h="16838"/>
      <w:pgMar w:top="2098" w:right="1474" w:bottom="1984" w:left="1587"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posOffset>4979035</wp:posOffset>
              </wp:positionH>
              <wp:positionV relativeFrom="paragraph">
                <wp:posOffset>-535305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392.05pt;margin-top:-42.15pt;height:144pt;width:144pt;mso-position-horizontal-relative:margin;mso-wrap-style:none;z-index:251659264;mso-width-relative:page;mso-height-relative:page;" filled="f" stroked="f" coordsize="21600,21600" o:gfxdata="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4Is2ZZ&#10;2Oqd5RE6Kubt6hggYKdrFKVXYtAK09Z1ZngZcZz/3HdRj3+D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Yy1F02AAAAAwBAAAPAAAAAAAAAAEAIAAAACIAAABkcnMvZG93bnJldi54bWxQSwECFAAU&#10;AAAACACHTuJAjNcOfCoCAABVBAAADgAAAAAAAAABACAAAAAnAQAAZHJzL2Uyb0RvYy54bWxQSwUG&#10;AAAAAAYABgBZAQAAwwUAAAAA&#10;">
              <v:fill on="f" focussize="0,0"/>
              <v:stroke on="f" weight="0.5pt"/>
              <v:imagedata o:title=""/>
              <o:lock v:ext="edit" aspectratio="f"/>
              <v:textbox inset="0mm,0mm,0mm,0mm" style="mso-fit-shape-to-text:t;">
                <w:txbxContent>
                  <w:p>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left" w:pos="4896"/>
      </w:tabs>
      <w:jc w:val="left"/>
    </w:pPr>
    <w:r>
      <w:rPr>
        <w:rFonts w:hint="eastAsia"/>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noPunctuationKerning w:val="1"/>
  <w:characterSpacingControl w:val="doNotCompress"/>
  <w:footnotePr>
    <w:footnote w:id="0"/>
    <w:footnote w:id="1"/>
  </w:foot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NmM2Y3MTdkMmUxMzNmYmJkMWE3ZGExZDEyZmYzMDEifQ=="/>
  </w:docVars>
  <w:rsids>
    <w:rsidRoot w:val="00D31D50"/>
    <w:rsid w:val="00005FF0"/>
    <w:rsid w:val="00074ED9"/>
    <w:rsid w:val="00074FF4"/>
    <w:rsid w:val="0009293D"/>
    <w:rsid w:val="000A6301"/>
    <w:rsid w:val="000A67EB"/>
    <w:rsid w:val="000B5A9C"/>
    <w:rsid w:val="000E3059"/>
    <w:rsid w:val="00123638"/>
    <w:rsid w:val="00126FE3"/>
    <w:rsid w:val="0013130E"/>
    <w:rsid w:val="00136170"/>
    <w:rsid w:val="001516F2"/>
    <w:rsid w:val="00153AD7"/>
    <w:rsid w:val="00165BFC"/>
    <w:rsid w:val="001853AE"/>
    <w:rsid w:val="00191BC9"/>
    <w:rsid w:val="001A0021"/>
    <w:rsid w:val="001A6249"/>
    <w:rsid w:val="001C0ACF"/>
    <w:rsid w:val="001F660A"/>
    <w:rsid w:val="002001BE"/>
    <w:rsid w:val="00221522"/>
    <w:rsid w:val="0022515A"/>
    <w:rsid w:val="00242E8A"/>
    <w:rsid w:val="00243316"/>
    <w:rsid w:val="00257612"/>
    <w:rsid w:val="00263BD7"/>
    <w:rsid w:val="002804C7"/>
    <w:rsid w:val="002C78D0"/>
    <w:rsid w:val="002D4FF6"/>
    <w:rsid w:val="002E6883"/>
    <w:rsid w:val="002F029F"/>
    <w:rsid w:val="002F58A4"/>
    <w:rsid w:val="00302116"/>
    <w:rsid w:val="003154B9"/>
    <w:rsid w:val="00323B43"/>
    <w:rsid w:val="00327136"/>
    <w:rsid w:val="0035319E"/>
    <w:rsid w:val="00363D0D"/>
    <w:rsid w:val="00382A58"/>
    <w:rsid w:val="003945A4"/>
    <w:rsid w:val="003B491C"/>
    <w:rsid w:val="003B740A"/>
    <w:rsid w:val="003D37D8"/>
    <w:rsid w:val="003E5C07"/>
    <w:rsid w:val="004161B2"/>
    <w:rsid w:val="00426133"/>
    <w:rsid w:val="004358AB"/>
    <w:rsid w:val="00440C99"/>
    <w:rsid w:val="00456F91"/>
    <w:rsid w:val="00461D33"/>
    <w:rsid w:val="004B4469"/>
    <w:rsid w:val="00505F60"/>
    <w:rsid w:val="00540099"/>
    <w:rsid w:val="00555797"/>
    <w:rsid w:val="00563C3C"/>
    <w:rsid w:val="00572909"/>
    <w:rsid w:val="00591B30"/>
    <w:rsid w:val="00592598"/>
    <w:rsid w:val="005E466F"/>
    <w:rsid w:val="00606CB6"/>
    <w:rsid w:val="00613675"/>
    <w:rsid w:val="00656E57"/>
    <w:rsid w:val="006A4FA5"/>
    <w:rsid w:val="006A53A6"/>
    <w:rsid w:val="006C1879"/>
    <w:rsid w:val="006E0757"/>
    <w:rsid w:val="006E1D64"/>
    <w:rsid w:val="006F2B98"/>
    <w:rsid w:val="0071035F"/>
    <w:rsid w:val="0071121C"/>
    <w:rsid w:val="007778E9"/>
    <w:rsid w:val="007864D2"/>
    <w:rsid w:val="007A10D6"/>
    <w:rsid w:val="007B6E9E"/>
    <w:rsid w:val="007C7F91"/>
    <w:rsid w:val="007F5C1E"/>
    <w:rsid w:val="00876AC8"/>
    <w:rsid w:val="00892C41"/>
    <w:rsid w:val="0089592D"/>
    <w:rsid w:val="008961EB"/>
    <w:rsid w:val="00896E8F"/>
    <w:rsid w:val="008A5244"/>
    <w:rsid w:val="008B7575"/>
    <w:rsid w:val="008B7726"/>
    <w:rsid w:val="008C3D59"/>
    <w:rsid w:val="0090450B"/>
    <w:rsid w:val="0091348C"/>
    <w:rsid w:val="009144C2"/>
    <w:rsid w:val="009346D7"/>
    <w:rsid w:val="009516B9"/>
    <w:rsid w:val="009673A2"/>
    <w:rsid w:val="0099325B"/>
    <w:rsid w:val="009E5638"/>
    <w:rsid w:val="009E73AF"/>
    <w:rsid w:val="00A07BAA"/>
    <w:rsid w:val="00A6698A"/>
    <w:rsid w:val="00A92C6D"/>
    <w:rsid w:val="00AC1524"/>
    <w:rsid w:val="00AD7290"/>
    <w:rsid w:val="00AE3CC9"/>
    <w:rsid w:val="00AF13DA"/>
    <w:rsid w:val="00B1578A"/>
    <w:rsid w:val="00B23DA7"/>
    <w:rsid w:val="00B373DC"/>
    <w:rsid w:val="00B42D72"/>
    <w:rsid w:val="00B43FA3"/>
    <w:rsid w:val="00B671F9"/>
    <w:rsid w:val="00B75FB0"/>
    <w:rsid w:val="00B84203"/>
    <w:rsid w:val="00BC49BA"/>
    <w:rsid w:val="00BE5143"/>
    <w:rsid w:val="00BF4A12"/>
    <w:rsid w:val="00BF5C99"/>
    <w:rsid w:val="00C02FAB"/>
    <w:rsid w:val="00C57CFB"/>
    <w:rsid w:val="00C6141A"/>
    <w:rsid w:val="00C621DC"/>
    <w:rsid w:val="00C640A1"/>
    <w:rsid w:val="00C700E7"/>
    <w:rsid w:val="00C74352"/>
    <w:rsid w:val="00D12D2D"/>
    <w:rsid w:val="00D17A7F"/>
    <w:rsid w:val="00D204A7"/>
    <w:rsid w:val="00D25757"/>
    <w:rsid w:val="00D31D50"/>
    <w:rsid w:val="00D5732B"/>
    <w:rsid w:val="00D743EE"/>
    <w:rsid w:val="00D87BAB"/>
    <w:rsid w:val="00DA6AFF"/>
    <w:rsid w:val="00E064B9"/>
    <w:rsid w:val="00E212F2"/>
    <w:rsid w:val="00E239BF"/>
    <w:rsid w:val="00E44259"/>
    <w:rsid w:val="00E5141D"/>
    <w:rsid w:val="00E718DE"/>
    <w:rsid w:val="00E8574B"/>
    <w:rsid w:val="00E85D04"/>
    <w:rsid w:val="00E95BE4"/>
    <w:rsid w:val="00EA414D"/>
    <w:rsid w:val="00EA4798"/>
    <w:rsid w:val="00F03F66"/>
    <w:rsid w:val="00F2547E"/>
    <w:rsid w:val="00F53056"/>
    <w:rsid w:val="00F54EEB"/>
    <w:rsid w:val="00F77B72"/>
    <w:rsid w:val="00F95217"/>
    <w:rsid w:val="00FB6F5A"/>
    <w:rsid w:val="00FD4F23"/>
    <w:rsid w:val="00FF0EF4"/>
    <w:rsid w:val="04587666"/>
    <w:rsid w:val="088E7457"/>
    <w:rsid w:val="177C6724"/>
    <w:rsid w:val="194C488B"/>
    <w:rsid w:val="1C334522"/>
    <w:rsid w:val="1DA83249"/>
    <w:rsid w:val="1F044046"/>
    <w:rsid w:val="218B609F"/>
    <w:rsid w:val="21E668C5"/>
    <w:rsid w:val="27997517"/>
    <w:rsid w:val="27A533D7"/>
    <w:rsid w:val="27B41432"/>
    <w:rsid w:val="27C72954"/>
    <w:rsid w:val="28261018"/>
    <w:rsid w:val="2DEF5F41"/>
    <w:rsid w:val="3164478F"/>
    <w:rsid w:val="32AD680C"/>
    <w:rsid w:val="35037F9C"/>
    <w:rsid w:val="38DF2481"/>
    <w:rsid w:val="3A222FDB"/>
    <w:rsid w:val="45142931"/>
    <w:rsid w:val="45711B7D"/>
    <w:rsid w:val="47EC6507"/>
    <w:rsid w:val="4D0A70F0"/>
    <w:rsid w:val="4E290153"/>
    <w:rsid w:val="54166795"/>
    <w:rsid w:val="56441426"/>
    <w:rsid w:val="56A059EF"/>
    <w:rsid w:val="56CD59AA"/>
    <w:rsid w:val="57C83F73"/>
    <w:rsid w:val="582D4F43"/>
    <w:rsid w:val="58FD746F"/>
    <w:rsid w:val="5C3D13FC"/>
    <w:rsid w:val="5FA458E0"/>
    <w:rsid w:val="5FCE7B46"/>
    <w:rsid w:val="60E04D6A"/>
    <w:rsid w:val="61E16E2F"/>
    <w:rsid w:val="66E46E89"/>
    <w:rsid w:val="672025E5"/>
    <w:rsid w:val="702D4479"/>
    <w:rsid w:val="710F2EB4"/>
    <w:rsid w:val="72703B27"/>
    <w:rsid w:val="742B3A05"/>
    <w:rsid w:val="781F6105"/>
    <w:rsid w:val="79E56C0D"/>
    <w:rsid w:val="7AAE08B6"/>
    <w:rsid w:val="7AF159A2"/>
    <w:rsid w:val="7BC370A0"/>
    <w:rsid w:val="7DFF5140"/>
    <w:rsid w:val="7FCE3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2"/>
    <w:basedOn w:val="1"/>
    <w:next w:val="1"/>
    <w:autoRedefine/>
    <w:semiHidden/>
    <w:unhideWhenUsed/>
    <w:qFormat/>
    <w:uiPriority w:val="9"/>
    <w:pPr>
      <w:keepNext/>
      <w:keepLines/>
      <w:spacing w:line="360" w:lineRule="auto"/>
      <w:ind w:firstLine="880" w:firstLineChars="200"/>
      <w:outlineLvl w:val="1"/>
    </w:pPr>
  </w:style>
  <w:style w:type="paragraph" w:styleId="3">
    <w:name w:val="heading 3"/>
    <w:basedOn w:val="1"/>
    <w:next w:val="1"/>
    <w:link w:val="22"/>
    <w:semiHidden/>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1"/>
    <w:autoRedefine/>
    <w:qFormat/>
    <w:uiPriority w:val="0"/>
    <w:pPr>
      <w:ind w:firstLine="420" w:firstLineChars="200"/>
    </w:pPr>
  </w:style>
  <w:style w:type="paragraph" w:styleId="5">
    <w:name w:val="Body Text 3"/>
    <w:basedOn w:val="1"/>
    <w:link w:val="19"/>
    <w:autoRedefine/>
    <w:qFormat/>
    <w:uiPriority w:val="0"/>
    <w:pPr>
      <w:widowControl w:val="0"/>
      <w:adjustRightInd/>
      <w:snapToGrid/>
      <w:spacing w:after="120"/>
      <w:jc w:val="both"/>
    </w:pPr>
    <w:rPr>
      <w:rFonts w:ascii="Times New Roman" w:hAnsi="Times New Roman" w:eastAsia="宋体" w:cs="Times New Roman"/>
      <w:kern w:val="2"/>
      <w:sz w:val="16"/>
      <w:szCs w:val="16"/>
    </w:rPr>
  </w:style>
  <w:style w:type="paragraph" w:styleId="6">
    <w:name w:val="Plain Text"/>
    <w:basedOn w:val="1"/>
    <w:link w:val="17"/>
    <w:qFormat/>
    <w:uiPriority w:val="99"/>
    <w:pPr>
      <w:widowControl w:val="0"/>
      <w:adjustRightInd/>
      <w:snapToGrid/>
      <w:spacing w:after="0" w:line="360" w:lineRule="auto"/>
      <w:ind w:firstLine="480" w:firstLineChars="200"/>
      <w:jc w:val="both"/>
    </w:pPr>
    <w:rPr>
      <w:rFonts w:ascii="仿宋_GB2312" w:hAnsi="Times New Roman" w:eastAsia="宋体" w:cs="Times New Roman"/>
      <w:kern w:val="2"/>
      <w:sz w:val="24"/>
      <w:szCs w:val="20"/>
    </w:rPr>
  </w:style>
  <w:style w:type="paragraph" w:styleId="7">
    <w:name w:val="footer"/>
    <w:basedOn w:val="1"/>
    <w:link w:val="16"/>
    <w:autoRedefine/>
    <w:unhideWhenUsed/>
    <w:qFormat/>
    <w:uiPriority w:val="99"/>
    <w:pPr>
      <w:tabs>
        <w:tab w:val="center" w:pos="4153"/>
        <w:tab w:val="right" w:pos="8306"/>
      </w:tabs>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jc w:val="center"/>
    </w:pPr>
    <w:rPr>
      <w:sz w:val="18"/>
      <w:szCs w:val="18"/>
    </w:rPr>
  </w:style>
  <w:style w:type="paragraph" w:styleId="9">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11">
    <w:name w:val="Table Grid"/>
    <w:basedOn w:val="10"/>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3">
    <w:name w:val="Strong"/>
    <w:autoRedefine/>
    <w:qFormat/>
    <w:uiPriority w:val="99"/>
    <w:rPr>
      <w:b/>
      <w:bCs/>
    </w:rPr>
  </w:style>
  <w:style w:type="character" w:styleId="14">
    <w:name w:val="Hyperlink"/>
    <w:basedOn w:val="12"/>
    <w:autoRedefine/>
    <w:semiHidden/>
    <w:unhideWhenUsed/>
    <w:qFormat/>
    <w:uiPriority w:val="99"/>
    <w:rPr>
      <w:color w:val="0000FF"/>
      <w:u w:val="single"/>
    </w:rPr>
  </w:style>
  <w:style w:type="character" w:customStyle="1" w:styleId="15">
    <w:name w:val="页眉 字符"/>
    <w:basedOn w:val="12"/>
    <w:link w:val="8"/>
    <w:autoRedefine/>
    <w:qFormat/>
    <w:uiPriority w:val="99"/>
    <w:rPr>
      <w:rFonts w:ascii="Tahoma" w:hAnsi="Tahoma"/>
      <w:sz w:val="18"/>
      <w:szCs w:val="18"/>
    </w:rPr>
  </w:style>
  <w:style w:type="character" w:customStyle="1" w:styleId="16">
    <w:name w:val="页脚 字符"/>
    <w:basedOn w:val="12"/>
    <w:link w:val="7"/>
    <w:autoRedefine/>
    <w:qFormat/>
    <w:uiPriority w:val="99"/>
    <w:rPr>
      <w:rFonts w:ascii="Tahoma" w:hAnsi="Tahoma"/>
      <w:sz w:val="18"/>
      <w:szCs w:val="18"/>
    </w:rPr>
  </w:style>
  <w:style w:type="character" w:customStyle="1" w:styleId="17">
    <w:name w:val="纯文本 字符"/>
    <w:basedOn w:val="12"/>
    <w:link w:val="6"/>
    <w:autoRedefine/>
    <w:qFormat/>
    <w:uiPriority w:val="99"/>
    <w:rPr>
      <w:rFonts w:ascii="仿宋_GB2312" w:hAnsi="Times New Roman" w:eastAsia="宋体" w:cs="Times New Roman"/>
      <w:kern w:val="2"/>
      <w:sz w:val="24"/>
      <w:szCs w:val="20"/>
    </w:rPr>
  </w:style>
  <w:style w:type="paragraph" w:customStyle="1" w:styleId="18">
    <w:name w:val="Table Paragraph"/>
    <w:basedOn w:val="1"/>
    <w:autoRedefine/>
    <w:qFormat/>
    <w:uiPriority w:val="99"/>
    <w:pPr>
      <w:widowControl w:val="0"/>
      <w:autoSpaceDE w:val="0"/>
      <w:autoSpaceDN w:val="0"/>
      <w:adjustRightInd/>
      <w:snapToGrid/>
      <w:spacing w:after="0"/>
    </w:pPr>
    <w:rPr>
      <w:rFonts w:ascii="宋体" w:hAnsi="宋体" w:eastAsia="宋体" w:cs="宋体"/>
      <w:lang w:eastAsia="en-US"/>
    </w:rPr>
  </w:style>
  <w:style w:type="character" w:customStyle="1" w:styleId="19">
    <w:name w:val="正文文本 3 字符"/>
    <w:basedOn w:val="12"/>
    <w:link w:val="5"/>
    <w:autoRedefine/>
    <w:qFormat/>
    <w:uiPriority w:val="0"/>
    <w:rPr>
      <w:rFonts w:ascii="Times New Roman" w:hAnsi="Times New Roman" w:eastAsia="宋体" w:cs="Times New Roman"/>
      <w:kern w:val="2"/>
      <w:sz w:val="16"/>
      <w:szCs w:val="16"/>
    </w:rPr>
  </w:style>
  <w:style w:type="character" w:customStyle="1" w:styleId="20">
    <w:name w:val="fontstyle01"/>
    <w:basedOn w:val="12"/>
    <w:autoRedefine/>
    <w:qFormat/>
    <w:uiPriority w:val="0"/>
    <w:rPr>
      <w:rFonts w:ascii="仿宋_GB2312" w:hAnsi="仿宋_GB2312" w:eastAsia="仿宋_GB2312" w:cs="仿宋_GB2312"/>
      <w:color w:val="000000"/>
      <w:sz w:val="28"/>
      <w:szCs w:val="28"/>
    </w:rPr>
  </w:style>
  <w:style w:type="paragraph" w:styleId="21">
    <w:name w:val="List Paragraph"/>
    <w:basedOn w:val="1"/>
    <w:autoRedefine/>
    <w:qFormat/>
    <w:uiPriority w:val="99"/>
    <w:pPr>
      <w:widowControl w:val="0"/>
      <w:adjustRightInd/>
      <w:snapToGrid/>
      <w:spacing w:after="0" w:line="360" w:lineRule="auto"/>
      <w:ind w:firstLine="420" w:firstLineChars="200"/>
      <w:jc w:val="both"/>
    </w:pPr>
    <w:rPr>
      <w:rFonts w:ascii="Times New Roman" w:hAnsi="Times New Roman" w:eastAsia="宋体" w:cs="Times New Roman"/>
      <w:kern w:val="2"/>
      <w:sz w:val="21"/>
      <w:szCs w:val="24"/>
    </w:rPr>
  </w:style>
  <w:style w:type="character" w:customStyle="1" w:styleId="22">
    <w:name w:val="标题 3 字符"/>
    <w:basedOn w:val="12"/>
    <w:link w:val="3"/>
    <w:autoRedefine/>
    <w:semiHidden/>
    <w:qFormat/>
    <w:uiPriority w:val="9"/>
    <w:rPr>
      <w:rFonts w:ascii="Tahoma" w:hAnsi="Tahoma" w:eastAsia="微软雅黑" w:cstheme="min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8B5EE6-0E12-4A7E-9869-0E669E9F0D2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2097</Words>
  <Characters>11959</Characters>
  <Lines>99</Lines>
  <Paragraphs>28</Paragraphs>
  <TotalTime>4</TotalTime>
  <ScaleCrop>false</ScaleCrop>
  <LinksUpToDate>false</LinksUpToDate>
  <CharactersWithSpaces>14028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2024-04-29T11:48:00Z</dcterms:created>
  <dc:creator>Administrator</dc:creator>
  <cp:lastModifiedBy>F.K</cp:lastModifiedBy>
  <cp:lastPrinted>2024-05-10T01:35:00Z</cp:lastPrinted>
  <dcterms:modified xsi:type="dcterms:W3CDTF">2024-05-10T02:44:03Z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A91EC7D337EA47B5B6477D67613BEF5D</vt:lpwstr>
  </property>
</Properties>
</file>