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云南省生态环境厅水生态环境处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基本情况和先进事迹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云南省生态环境厅水生态环境处为云南省生态环境厅内设处室之一，中共云南省生态环境厅水生态环境处支部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为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中共云南省生态环境厅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机关党委基层党组织。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水生态环境处主要负责全省地表水水生态环境监管工作。具体职责为负责拟订和监督实施重点流域生态环境规划，建立和组织实施跨界水体断面水质考核制度，监督管理饮用水水源地生态环境保护工作，指导入河排污口设置。现有人员10名，处长1名，正处级督察员1名，副处长2名，处级非领导职务2名，主任科员4名。中共云南省生态环境厅水生态环境处支部2020年7月被中共云南省生态环境厅党组表彰为先进基层党组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“十三五”期间，主要承担着《水污染防治行动计划》实施、全面推行河（湖）长工作制工作、黑臭水体整治专项行动工作；六大水系、九大高原湖泊水环境环境保护、长江经济带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水环境治理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统筹工作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水（环境）功能区达标及管理监督；集中式饮用水源地保护、水主要污染物减排核算、工业园区污水集中处理设施建设整治、入河排污口排查整治工作；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以及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重点流域水生态环境保护“十四五”规划编制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等工作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近几年来，云南省生态环境厅水生态环境处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深入学习领会习近平生态文明思想、习近平总书记考察云南重要</w:t>
      </w:r>
      <w:r>
        <w:rPr>
          <w:rFonts w:hint="eastAsia" w:eastAsia="方正仿宋_GBK" w:cs="Times New Roman"/>
          <w:color w:val="000000"/>
          <w:sz w:val="32"/>
          <w:szCs w:val="32"/>
          <w:lang w:val="en-US" w:eastAsia="zh-CN"/>
        </w:rPr>
        <w:t>讲话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精神，全面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贯彻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共抓大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保护、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不搞大开发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”战略要求，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全面落实中央、省委省政府《全面推行河长制的实施意见》，全面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推动河（湖）长制从“有名”走向“有实”，全面完成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了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“十三五”目标任务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统筹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推进厅内河（湖）长制工作落实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  <w:t>。</w:t>
      </w:r>
      <w:r>
        <w:rPr>
          <w:rFonts w:hint="eastAsia" w:eastAsia="方正仿宋_GBK"/>
          <w:color w:val="000000"/>
          <w:sz w:val="32"/>
          <w:szCs w:val="32"/>
          <w:lang w:eastAsia="zh-CN"/>
        </w:rPr>
        <w:t>认真履行厅河（湖）长制办公室职责，统筹推进河（湖）长制工作。</w:t>
      </w:r>
      <w:r>
        <w:rPr>
          <w:rFonts w:eastAsia="方正仿宋_GBK"/>
          <w:color w:val="000000"/>
          <w:sz w:val="32"/>
          <w:szCs w:val="32"/>
        </w:rPr>
        <w:t>每年</w:t>
      </w:r>
      <w:r>
        <w:rPr>
          <w:rFonts w:hint="eastAsia" w:eastAsia="方正仿宋_GBK"/>
          <w:color w:val="000000"/>
          <w:sz w:val="32"/>
          <w:szCs w:val="32"/>
        </w:rPr>
        <w:t>，</w:t>
      </w:r>
      <w:r>
        <w:rPr>
          <w:rFonts w:eastAsia="方正仿宋_GBK"/>
          <w:color w:val="000000"/>
          <w:sz w:val="32"/>
          <w:szCs w:val="32"/>
        </w:rPr>
        <w:t>坚持年初制发年度《工作计划》</w:t>
      </w:r>
      <w:r>
        <w:rPr>
          <w:rFonts w:hint="eastAsia" w:eastAsia="方正仿宋_GBK"/>
          <w:color w:val="000000"/>
          <w:sz w:val="32"/>
          <w:szCs w:val="32"/>
        </w:rPr>
        <w:t>统筹年度工作、</w:t>
      </w:r>
      <w:r>
        <w:rPr>
          <w:rFonts w:eastAsia="方正仿宋_GBK"/>
          <w:color w:val="000000"/>
          <w:sz w:val="32"/>
          <w:szCs w:val="32"/>
        </w:rPr>
        <w:t>指导</w:t>
      </w:r>
      <w:r>
        <w:rPr>
          <w:rFonts w:hint="eastAsia" w:eastAsia="方正仿宋_GBK"/>
          <w:color w:val="000000"/>
          <w:sz w:val="32"/>
          <w:szCs w:val="32"/>
          <w:lang w:eastAsia="zh-CN"/>
        </w:rPr>
        <w:t>州市</w:t>
      </w:r>
      <w:r>
        <w:rPr>
          <w:rFonts w:eastAsia="方正仿宋_GBK"/>
          <w:color w:val="000000"/>
          <w:sz w:val="32"/>
          <w:szCs w:val="32"/>
        </w:rPr>
        <w:t>生态环境部门工作，年中调度半年工作情况</w:t>
      </w:r>
      <w:r>
        <w:rPr>
          <w:rFonts w:hint="eastAsia" w:eastAsia="方正仿宋_GBK"/>
          <w:color w:val="000000"/>
          <w:sz w:val="32"/>
          <w:szCs w:val="32"/>
        </w:rPr>
        <w:t>、</w:t>
      </w:r>
      <w:r>
        <w:rPr>
          <w:rFonts w:eastAsia="方正仿宋_GBK"/>
          <w:color w:val="000000"/>
          <w:sz w:val="32"/>
          <w:szCs w:val="32"/>
        </w:rPr>
        <w:t>推动工作落实</w:t>
      </w:r>
      <w:r>
        <w:rPr>
          <w:rFonts w:hint="eastAsia" w:eastAsia="方正仿宋_GBK"/>
          <w:color w:val="000000"/>
          <w:sz w:val="32"/>
          <w:szCs w:val="32"/>
        </w:rPr>
        <w:t>，</w:t>
      </w:r>
      <w:r>
        <w:rPr>
          <w:rFonts w:eastAsia="方正仿宋_GBK"/>
          <w:color w:val="000000"/>
          <w:sz w:val="32"/>
          <w:szCs w:val="32"/>
        </w:rPr>
        <w:t>年终全面搞好总结</w:t>
      </w:r>
      <w:r>
        <w:rPr>
          <w:rFonts w:hint="eastAsia" w:eastAsia="方正仿宋_GBK"/>
          <w:color w:val="000000"/>
          <w:sz w:val="32"/>
          <w:szCs w:val="32"/>
        </w:rPr>
        <w:t>、</w:t>
      </w:r>
      <w:r>
        <w:rPr>
          <w:rFonts w:eastAsia="方正仿宋_GBK"/>
          <w:color w:val="000000"/>
          <w:sz w:val="32"/>
          <w:szCs w:val="32"/>
        </w:rPr>
        <w:t>接受省考核。近几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河长制工作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考核均</w:t>
      </w:r>
      <w:r>
        <w:rPr>
          <w:rFonts w:eastAsia="方正仿宋_GBK"/>
          <w:color w:val="000000"/>
          <w:sz w:val="32"/>
          <w:szCs w:val="32"/>
        </w:rPr>
        <w:t>取得了优异成绩。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牵头推进云南省总河长令1—6号</w:t>
      </w:r>
      <w:r>
        <w:rPr>
          <w:rFonts w:hint="eastAsia" w:eastAsia="方正仿宋_GBK" w:cs="Times New Roman"/>
          <w:color w:val="000000"/>
          <w:sz w:val="32"/>
          <w:szCs w:val="32"/>
          <w:lang w:val="en-US" w:eastAsia="zh-CN"/>
        </w:rPr>
        <w:t>工作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统筹</w:t>
      </w:r>
      <w:r>
        <w:rPr>
          <w:rFonts w:hint="eastAsia" w:eastAsia="方正仿宋_GBK" w:cs="Times New Roman"/>
          <w:color w:val="000000"/>
          <w:sz w:val="32"/>
          <w:szCs w:val="32"/>
          <w:lang w:val="en-US" w:eastAsia="zh-CN"/>
        </w:rPr>
        <w:t>落实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《云南省全面推行河（湖）</w:t>
      </w:r>
      <w:r>
        <w:rPr>
          <w:rFonts w:hint="default" w:ascii="Times New Roman" w:hAnsi="Times New Roman" w:eastAsia="方正仿宋_GBK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>长制行动计划（2017—2020年）》，有力推</w:t>
      </w:r>
      <w:r>
        <w:rPr>
          <w:rFonts w:hint="eastAsia" w:eastAsia="方正仿宋_GBK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>动</w:t>
      </w:r>
      <w:r>
        <w:rPr>
          <w:rFonts w:hint="default" w:ascii="Times New Roman" w:hAnsi="Times New Roman" w:eastAsia="方正仿宋_GBK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>了我厅牵头或配合</w:t>
      </w:r>
      <w:r>
        <w:rPr>
          <w:rFonts w:hint="eastAsia" w:eastAsia="方正仿宋_GBK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>落实的</w:t>
      </w:r>
      <w:r>
        <w:rPr>
          <w:rFonts w:hint="default" w:ascii="Times New Roman" w:hAnsi="Times New Roman" w:eastAsia="方正仿宋_GBK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>50多项有关行动计划工作。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牵头履行河（湖）长制成员单位职责。</w:t>
      </w:r>
      <w:r>
        <w:rPr>
          <w:rFonts w:hint="eastAsia" w:ascii="Times New Roman" w:hAnsi="Times New Roman" w:eastAsia="方正仿宋_GBK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>坚决打好碧水保卫战。全省纳入《水十条》实施情况考核的地表水优良比例从2016年的71%提升到了今年1—10月的82%，劣Ⅴ类水体比例从2016的9%下降到今年1—10月的4%（含程海湖中），全面完成了国家下达任务（73%、6% ）。2020年1</w:t>
      </w:r>
      <w:r>
        <w:rPr>
          <w:rFonts w:hint="eastAsia" w:eastAsia="方正仿宋_GBK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>—</w:t>
      </w:r>
      <w:r>
        <w:rPr>
          <w:rFonts w:hint="eastAsia" w:ascii="Times New Roman" w:hAnsi="Times New Roman" w:eastAsia="方正仿宋_GBK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>10月，全省41个州市级城市集中式饮用水水源地水质达标率为100%，181个县级以上集中式饮用水水源地水质达标率为98.3%；</w:t>
      </w:r>
      <w:r>
        <w:rPr>
          <w:rFonts w:hint="eastAsia" w:eastAsia="方正仿宋_GBK" w:cs="Times New Roman"/>
          <w:color w:val="000000"/>
          <w:sz w:val="32"/>
          <w:szCs w:val="32"/>
          <w:u w:val="none"/>
          <w:lang w:eastAsia="zh-CN"/>
        </w:rPr>
        <w:t>提前</w:t>
      </w:r>
      <w:r>
        <w:rPr>
          <w:rFonts w:hint="eastAsia" w:eastAsia="方正仿宋_GBK" w:cs="Times New Roman"/>
          <w:color w:val="000000"/>
          <w:sz w:val="32"/>
          <w:szCs w:val="32"/>
          <w:u w:val="none"/>
          <w:lang w:val="en-US" w:eastAsia="zh-CN"/>
        </w:rPr>
        <w:t>1个月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全面完成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1283个千吨万级及其他乡镇级饮用水水源保护区划定工作</w:t>
      </w:r>
      <w:r>
        <w:rPr>
          <w:rFonts w:hint="eastAsia" w:eastAsia="方正仿宋_GBK" w:cs="Times New Roman"/>
          <w:color w:val="000000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4年来共安排</w:t>
      </w:r>
      <w:r>
        <w:rPr>
          <w:rFonts w:hint="eastAsia" w:eastAsia="方正仿宋_GBK" w:cs="Times New Roman"/>
          <w:color w:val="000000"/>
          <w:sz w:val="32"/>
          <w:szCs w:val="32"/>
          <w:lang w:val="en-US" w:eastAsia="zh-CN"/>
        </w:rPr>
        <w:t>上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百人次，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配合省级河（湖）长、省人大、省政协对6大水系和九大高原湖泊开展巡河巡湖和督察</w:t>
      </w:r>
      <w:r>
        <w:rPr>
          <w:rFonts w:hint="eastAsia" w:eastAsia="方正仿宋_GBK" w:cs="Times New Roman"/>
          <w:color w:val="000000"/>
          <w:sz w:val="32"/>
          <w:szCs w:val="32"/>
          <w:lang w:eastAsia="zh-CN"/>
        </w:rPr>
        <w:t>；会同省河长办按月召开九大高原湖泊保护治理工作调度会，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有力促进了云南水生态环境的保护治理。</w:t>
      </w:r>
      <w:r>
        <w:rPr>
          <w:rFonts w:hint="eastAsia" w:ascii="Times New Roman" w:hAnsi="Times New Roman" w:eastAsia="方正仿宋_GBK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>强化水环境监管。4年来，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以改善水环境质量为核心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>共预警52次，召开5次会商会，约谈8个地方政府，切实压实地方责任、推进水环境治理。编制重点流域“十四五”规划。目前，已配合国家完成“十四五”国控断面汇水范围划分和全省重点流域州（市）水生态环境保护要点编制，正在编制整体规划初稿</w:t>
      </w:r>
      <w:r>
        <w:rPr>
          <w:rFonts w:hint="eastAsia" w:eastAsia="方正仿宋_GBK" w:cs="Times New Roman"/>
          <w:b w:val="0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val="en-US" w:eastAsia="zh-CN"/>
        </w:rPr>
        <w:t>为“十四五”云南重点流域水生态环境保护治理奠定了良好基础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pBdr>
          <w:top w:val="single" w:color="FFFFFF" w:sz="4" w:space="0"/>
          <w:left w:val="single" w:color="FFFFFF" w:sz="4" w:space="31"/>
          <w:bottom w:val="single" w:color="FFFFFF" w:sz="4" w:space="31"/>
          <w:right w:val="single" w:color="FFFFFF" w:sz="4" w:space="12"/>
        </w:pBd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认真履行洱海省级湖长联系部门职责。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当好省级湖长参谋。</w:t>
      </w:r>
      <w:r>
        <w:rPr>
          <w:rFonts w:hint="default" w:ascii="Times New Roman" w:hAnsi="Times New Roman" w:eastAsia="楷体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年来，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配合省政府督察室对洱海保护治理进行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12次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专项督查，以洱海省级湖长联系部门的身份巡湖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次，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7次按季跟踪调度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none"/>
        </w:rPr>
        <w:t>洱海生态环境问题整改进展情况并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none"/>
          <w:lang w:val="en-US" w:eastAsia="zh-CN"/>
        </w:rPr>
        <w:t>报送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none"/>
        </w:rPr>
        <w:t>中央生态环境保护督察办公室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，组织召开10余次专家咨询会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共同研究解决问题、提升水质的对策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，近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20次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带领专家组对洱海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水华、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福寿</w:t>
      </w:r>
      <w:r>
        <w:rPr>
          <w:rFonts w:hint="eastAsia" w:eastAsia="方正仿宋_GBK" w:cs="Times New Roman"/>
          <w:color w:val="000000"/>
          <w:sz w:val="32"/>
          <w:szCs w:val="32"/>
          <w:lang w:eastAsia="zh-CN"/>
        </w:rPr>
        <w:t>螺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防控</w:t>
      </w:r>
      <w:r>
        <w:rPr>
          <w:rFonts w:hint="eastAsia" w:eastAsia="方正仿宋_GBK" w:cs="Times New Roman"/>
          <w:color w:val="000000"/>
          <w:sz w:val="32"/>
          <w:szCs w:val="32"/>
          <w:lang w:eastAsia="zh-CN"/>
        </w:rPr>
        <w:t>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工作进行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调研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指导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，协助相关部门和州市处置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起有关洱海的舆情，较好地发挥了参谋助手作用。推进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洱海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“一湖一策”方案实施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协助洱海省级湖长统筹推进《洱海“一湖一策”方案（2018—2020年）》实施，指导大理州完成洱海保护治理规划（2018—2035年）审批工作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督促州市湖长按照</w:t>
      </w:r>
      <w:r>
        <w:rPr>
          <w:rFonts w:hint="eastAsia" w:eastAsia="方正仿宋_GBK" w:cs="Times New Roman"/>
          <w:color w:val="000000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五个清单</w:t>
      </w:r>
      <w:r>
        <w:rPr>
          <w:rFonts w:hint="eastAsia" w:eastAsia="方正仿宋_GBK" w:cs="Times New Roman"/>
          <w:color w:val="000000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建立《洱海湖长制工作台账》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指导州市建立完善8个应急预案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牵头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编制洱海“一湖一策”执行进展自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评估总结报告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提出洱海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“一湖一策”滚动修编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的建议，统筹推进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洱海保护、治理、修复工作。强化洱海生态环境监督。</w:t>
      </w:r>
      <w:r>
        <w:rPr>
          <w:rFonts w:hint="eastAsia" w:eastAsia="方正仿宋_GBK" w:cs="Times New Roman"/>
          <w:color w:val="000000"/>
          <w:sz w:val="32"/>
          <w:szCs w:val="32"/>
          <w:lang w:eastAsia="zh-CN"/>
        </w:rPr>
        <w:t>认真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履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none"/>
        </w:rPr>
        <w:t>行洱海保护治理工作领导小组办公室</w:t>
      </w:r>
      <w:r>
        <w:rPr>
          <w:rFonts w:hint="eastAsia" w:eastAsia="方正仿宋_GBK" w:cs="Times New Roman"/>
          <w:color w:val="000000"/>
          <w:sz w:val="32"/>
          <w:szCs w:val="32"/>
          <w:u w:val="none"/>
          <w:lang w:eastAsia="zh-CN"/>
        </w:rPr>
        <w:t>具体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none"/>
        </w:rPr>
        <w:t>职责，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督促落实领导小组议定事项</w:t>
      </w:r>
      <w:r>
        <w:rPr>
          <w:rFonts w:hint="eastAsia" w:eastAsia="方正仿宋_GBK" w:cs="Times New Roman"/>
          <w:color w:val="000000"/>
          <w:sz w:val="32"/>
          <w:szCs w:val="32"/>
          <w:lang w:eastAsia="zh-CN"/>
        </w:rPr>
        <w:t>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none"/>
        </w:rPr>
        <w:t>《支持洱海重点工作任务清单》，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全面支持洱海保护治理工作有序推进。加强洱海水生态环境监管和科学研究，为洱海生态环境保护和大理转型升级发展提供科学依据；开展洱海流域入湖污染物总量和变化特征、洱海流域环境承载力等研究，科学确定流域生态环境承载力。</w:t>
      </w:r>
      <w:r>
        <w:rPr>
          <w:rFonts w:hint="eastAsia" w:eastAsia="方正仿宋_GBK" w:cs="Times New Roman"/>
          <w:color w:val="000000"/>
          <w:sz w:val="32"/>
          <w:szCs w:val="32"/>
          <w:lang w:eastAsia="zh-CN"/>
        </w:rPr>
        <w:t>加强指导帮扶，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协助组织召开洱海保护治理专家研讨会，协调调整西洱河四级坝国考断面监测点位位置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u w:val="none"/>
        </w:rPr>
        <w:t>组织召开生态环境部、省厅、大理州洱海保护治理视频会议</w:t>
      </w:r>
      <w:r>
        <w:rPr>
          <w:rFonts w:hint="eastAsia" w:eastAsia="方正仿宋_GBK" w:cs="Times New Roman"/>
          <w:color w:val="000000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指导编制洱海流域水生态环境保护“十四五”规划。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通过努力，洱海水质总体保持稳定。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从国考湖心点位水质来看，2016年、2017年连续两年湖心断面水质为III类，2018年好转为Ⅱ类，2019年为III类，2020年1</w:t>
      </w:r>
      <w:r>
        <w:rPr>
          <w:rFonts w:hint="eastAsia" w:eastAsia="方正仿宋_GBK" w:cs="Times New Roman"/>
          <w:sz w:val="32"/>
          <w:szCs w:val="32"/>
          <w:lang w:eastAsia="zh-CN"/>
        </w:rPr>
        <w:t>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10月湖心断面水质达到Ⅱ类，水质优，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</w:rPr>
        <w:t>完成国家考核任务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；主要湖湾水生植物恢复生长较好，清水型植被明显增加，水生态环境改善明显，近岸水体感观明显好于往年同期。</w:t>
      </w:r>
      <w:r>
        <w:rPr>
          <w:rFonts w:hint="default" w:ascii="Times New Roman" w:hAnsi="Times New Roman" w:eastAsia="方正仿宋_GBK" w:cs="Times New Roman"/>
          <w:bCs/>
          <w:color w:val="000000"/>
          <w:kern w:val="0"/>
          <w:sz w:val="32"/>
          <w:szCs w:val="32"/>
        </w:rPr>
        <w:t>近5年</w:t>
      </w:r>
      <w:r>
        <w:rPr>
          <w:rFonts w:hint="eastAsia" w:eastAsia="方正仿宋_GBK" w:cs="Times New Roman"/>
          <w:bCs/>
          <w:color w:val="000000"/>
          <w:kern w:val="0"/>
          <w:sz w:val="32"/>
          <w:szCs w:val="32"/>
          <w:lang w:eastAsia="zh-CN"/>
        </w:rPr>
        <w:t>来，洱海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均未发生规模化蓝藻水华</w:t>
      </w:r>
      <w:r>
        <w:rPr>
          <w:rFonts w:hint="default" w:ascii="Times New Roman" w:hAnsi="Times New Roman" w:eastAsia="方正仿宋_GBK" w:cs="Times New Roman"/>
          <w:bCs/>
          <w:color w:val="000000"/>
          <w:kern w:val="0"/>
          <w:sz w:val="32"/>
          <w:szCs w:val="32"/>
        </w:rPr>
        <w:t>。</w:t>
      </w:r>
    </w:p>
    <w:sectPr>
      <w:footerReference r:id="rId3" w:type="default"/>
      <w:pgSz w:w="11906" w:h="16838"/>
      <w:pgMar w:top="2154" w:right="1474" w:bottom="1984" w:left="1587" w:header="851" w:footer="1474" w:gutter="0"/>
      <w:cols w:space="720" w:num="1"/>
      <w:docGrid w:type="lines" w:linePitch="29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-132715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0.4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EW6921gAAAAgBAAAPAAAAAAAA&#10;AAEAIAAAACIAAABkcnMvZG93bnJldi54bWxQSwECFAAUAAAACACHTuJAdBVQXRQCAAAVBAAADgAA&#10;AAAAAAABACAAAAAl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D98Szk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F318B2"/>
    <w:rsid w:val="02906DBA"/>
    <w:rsid w:val="0494744E"/>
    <w:rsid w:val="1A961392"/>
    <w:rsid w:val="1E873E73"/>
    <w:rsid w:val="1FD27F58"/>
    <w:rsid w:val="263B1D80"/>
    <w:rsid w:val="28EB7405"/>
    <w:rsid w:val="297A61FB"/>
    <w:rsid w:val="29A64181"/>
    <w:rsid w:val="29E50C91"/>
    <w:rsid w:val="337B35DE"/>
    <w:rsid w:val="37DD1DE9"/>
    <w:rsid w:val="39184A84"/>
    <w:rsid w:val="3A9D66B8"/>
    <w:rsid w:val="3EE47B15"/>
    <w:rsid w:val="4AAA21F5"/>
    <w:rsid w:val="4C211394"/>
    <w:rsid w:val="50330235"/>
    <w:rsid w:val="54126707"/>
    <w:rsid w:val="59F318B2"/>
    <w:rsid w:val="5B7F6342"/>
    <w:rsid w:val="5CBE7677"/>
    <w:rsid w:val="624909C1"/>
    <w:rsid w:val="62561EFA"/>
    <w:rsid w:val="64C833E4"/>
    <w:rsid w:val="66B12FDD"/>
    <w:rsid w:val="724D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snapToGrid w:val="0"/>
      <w:spacing w:line="300" w:lineRule="auto"/>
      <w:ind w:firstLine="556"/>
    </w:pPr>
    <w:rPr>
      <w:rFonts w:ascii="仿宋_GB2312" w:eastAsia="仿宋_GB2312"/>
      <w:kern w:val="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云南省环境保护厅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2020-10-27T02:01:00Z</dcterms:created>
  <dc:creator>dell</dc:creator>
  <cp:lastModifiedBy>吴昊</cp:lastModifiedBy>
  <cp:lastPrinted>2020-12-01T07:47:00Z</cp:lastPrinted>
  <dcterms:modified xsi:type="dcterms:W3CDTF">2020-12-23T01:07:14Z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