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hint="eastAsia" w:ascii="Times New Roman" w:hAnsi="Times New Roman" w:eastAsia="方正小标宋简体" w:cs="Times New Roman"/>
          <w:color w:val="333333"/>
          <w:spacing w:val="27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333333"/>
          <w:spacing w:val="27"/>
          <w:sz w:val="44"/>
          <w:szCs w:val="44"/>
        </w:rPr>
        <w:t>昆明市水务局</w:t>
      </w:r>
    </w:p>
    <w:p>
      <w:pPr>
        <w:spacing w:line="560" w:lineRule="exact"/>
        <w:jc w:val="center"/>
        <w:outlineLvl w:val="0"/>
        <w:rPr>
          <w:rFonts w:ascii="Times New Roman" w:hAnsi="Times New Roman" w:eastAsia="方正小标宋简体" w:cs="Times New Roman"/>
          <w:color w:val="333333"/>
          <w:spacing w:val="27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333333"/>
          <w:spacing w:val="27"/>
          <w:sz w:val="44"/>
          <w:szCs w:val="44"/>
        </w:rPr>
        <w:t>先进事迹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color w:val="333333"/>
          <w:spacing w:val="27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昆明市水务局始终深入学习贯彻习近平生态文明思想,牢固树立“绿水青山就是金山银山”理念，紧紧围绕“节水优先、空间均衡、系统治理、两手发力”治水方针，把河（湖）长制工作摆在更加突出的位置，不折不扣地全面落实中央、省、市关于河（湖）长制的决策部署，全面推动河（湖）长制从“有名”向“有实”转变，实现名实相副。</w:t>
      </w:r>
    </w:p>
    <w:p>
      <w:pPr>
        <w:spacing w:line="56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一、积极发挥河（湖）长制办公室中枢纽带作用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20"/>
        </w:rPr>
      </w:pPr>
      <w:r>
        <w:rPr>
          <w:rFonts w:ascii="Times New Roman" w:hAnsi="Times New Roman" w:eastAsia="楷体_GB2312" w:cs="Times New Roman"/>
          <w:color w:val="000000"/>
          <w:sz w:val="32"/>
          <w:szCs w:val="20"/>
        </w:rPr>
        <w:t>（一）建立组织体系。</w:t>
      </w:r>
      <w:r>
        <w:rPr>
          <w:rFonts w:ascii="Times New Roman" w:hAnsi="Times New Roman" w:eastAsia="仿宋_GB2312" w:cs="Times New Roman"/>
          <w:sz w:val="32"/>
          <w:szCs w:val="32"/>
        </w:rPr>
        <w:t>在市水务局下设河（湖）长制工作处，负责河（湖）长制办公室日常工作及河（湖）长制工作的组织、协调、督办、会办、分办、考核等工作，协调各成员单位落实工作任务，指导督促县（市）区全面推行河（湖）长制工作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color w:val="000000"/>
          <w:sz w:val="32"/>
          <w:szCs w:val="20"/>
        </w:rPr>
      </w:pPr>
      <w:r>
        <w:rPr>
          <w:rFonts w:ascii="Times New Roman" w:hAnsi="Times New Roman" w:eastAsia="楷体_GB2312" w:cs="Times New Roman"/>
          <w:color w:val="000000"/>
          <w:sz w:val="32"/>
          <w:szCs w:val="20"/>
        </w:rPr>
        <w:t>（二）推进河（湖）长制工作开展。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组织召开全市总河（湖）长会，编制年度工作要点；进一步压实责任；不断完善制度支撑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对各级河（湖）长交办事项及公众举报投诉事项进行分办、督办，督促相关部门或下一级河（湖）长及时查处；完成125条（个）河湖共计2095km的河湖管理范围划定，有效解决了河湖管理范围边界不清，侵占、破坏河湖问题，强化了河湖生态空间管控；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率先在全省范围内建成河（湖）长制信息系统，整合环保、滇管等部门涉水数据接入昆明市移动河长APP，为各级河（湖）长日常巡河（湖）、履职尽责提供有力技术支撑；</w:t>
      </w:r>
      <w:r>
        <w:rPr>
          <w:rFonts w:ascii="Times New Roman" w:hAnsi="Times New Roman" w:eastAsia="仿宋_GB2312" w:cs="Times New Roman"/>
          <w:color w:val="000000"/>
          <w:sz w:val="32"/>
          <w:szCs w:val="84"/>
        </w:rPr>
        <w:t>河湖“清四乱”发现599个问题全部完成销号，河湖面貌不断改善；</w:t>
      </w:r>
      <w:r>
        <w:rPr>
          <w:rFonts w:ascii="Times New Roman" w:hAnsi="Times New Roman" w:eastAsia="楷体_GB2312" w:cs="Times New Roman"/>
          <w:kern w:val="0"/>
          <w:sz w:val="32"/>
          <w:szCs w:val="32"/>
          <w:shd w:val="clear" w:color="auto" w:fill="FFFFFF"/>
        </w:rPr>
        <w:t>完成20个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美丽河湖建设，不断提升水清、岸绿、景美的环境，进一步提高社会公众爱河、护河的自觉性，积极引导和鼓励老百姓参与到河湖保护治理中来，营造人人参与河湖保护治理的良好氛围</w:t>
      </w:r>
      <w:r>
        <w:rPr>
          <w:rFonts w:ascii="Times New Roman" w:hAnsi="Times New Roman" w:eastAsia="楷体_GB2312" w:cs="Times New Roman"/>
          <w:color w:val="000000"/>
          <w:sz w:val="32"/>
          <w:szCs w:val="20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组织各县区 开展交叉督察，并将整改落实情况纳入河（湖）长制考核；制定《昆明市全面推行河（湖）长制工作考核实施细则》并牵头考核。</w:t>
      </w:r>
    </w:p>
    <w:p>
      <w:pPr>
        <w:spacing w:line="560" w:lineRule="exact"/>
        <w:ind w:firstLine="640" w:firstLineChars="200"/>
        <w:outlineLvl w:val="0"/>
        <w:rPr>
          <w:rFonts w:ascii="Times New Roman" w:hAnsi="Times New Roman" w:eastAsia="黑体" w:cs="Times New Roman"/>
          <w:color w:val="000000"/>
          <w:sz w:val="32"/>
          <w:szCs w:val="20"/>
        </w:rPr>
      </w:pPr>
      <w:r>
        <w:rPr>
          <w:rFonts w:ascii="Times New Roman" w:hAnsi="Times New Roman" w:eastAsia="黑体" w:cs="Times New Roman"/>
          <w:color w:val="000000"/>
          <w:sz w:val="32"/>
          <w:szCs w:val="20"/>
        </w:rPr>
        <w:t>二、主要工作亮点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20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在深入学习领会习近平生态文明思想的基础上，围绕上级各项决策部署，结合昆明实际，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0"/>
        </w:rPr>
        <w:t>市委、市政府出台了一系列政策文件，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一是</w:t>
      </w:r>
      <w:r>
        <w:rPr>
          <w:rFonts w:ascii="Times New Roman" w:hAnsi="Times New Roman" w:eastAsia="仿宋_GB2312" w:cs="Times New Roman"/>
          <w:sz w:val="32"/>
          <w:szCs w:val="32"/>
        </w:rPr>
        <w:t>治理思路和体系进一步提升，将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深化河长制工作</w:t>
      </w:r>
      <w:r>
        <w:rPr>
          <w:rFonts w:ascii="Times New Roman" w:hAnsi="Times New Roman" w:eastAsia="仿宋_GB2312" w:cs="Times New Roman"/>
          <w:sz w:val="32"/>
          <w:szCs w:val="32"/>
        </w:rPr>
        <w:t>纳入到全市经济社会发展中、纳入到城市建设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管理中、纳入到全民参与中，实现</w:t>
      </w:r>
      <w:r>
        <w:rPr>
          <w:rFonts w:ascii="Times New Roman" w:hAnsi="Times New Roman" w:eastAsia="仿宋_GB2312" w:cs="Times New Roman"/>
          <w:sz w:val="32"/>
          <w:szCs w:val="32"/>
        </w:rPr>
        <w:t>在工作内涵上，由单纯治河治水向整体优化生产生活方式转变；在工作理念上，由管理向治理升华转变；在工作范围上，由河道单线作战向区域联合作战拓展转变；在工作方式上，由始末端处理向事前源头控制延伸转变；在工作监督上，由单一监督向多重监督改进转变；在工作机制上，由政府为主向社会共治化转变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推动河（湖）治理工作实现“三个纳入”和“六个方面”的转变，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全市深化河（湖）长制工作步入制度化、规范化、常态化轨道，有效确保了河（湖）长制工作取得实效。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二是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结合河湖保护实际，以水污染防治为重点，创新了以水质提升和污染物削减双目标为导向，实现“源头—沿程—末端—湖内”全过程量化与精细化治理的滇池保护治理模式。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三是</w:t>
      </w:r>
      <w:r>
        <w:rPr>
          <w:rFonts w:ascii="Times New Roman" w:hAnsi="Times New Roman" w:eastAsia="仿宋_GB2312" w:cs="Times New Roman"/>
          <w:sz w:val="32"/>
          <w:szCs w:val="32"/>
        </w:rPr>
        <w:t>按照“谁污染、谁治理、谁污染、谁补偿”的原则，出台了《滇池流域河道生态补偿机制》、《牛栏江流域河道生态补偿办法（试行）》、《螳螂川—普渡河流域河道生态补偿办法（试行）》，倒逼属地政府抓好流域水污染防治，打好保护治理攻坚战。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四是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0"/>
        </w:rPr>
        <w:t>建立水质监测网络，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在河道行政交界断面建立106个水质自动站，实现了市域河道行政交界断面及重要支流水质自动监测站全覆盖。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五是</w:t>
      </w:r>
      <w:r>
        <w:rPr>
          <w:rFonts w:ascii="Times New Roman" w:hAnsi="Times New Roman" w:eastAsia="仿宋_GB2312" w:cs="Times New Roman"/>
          <w:sz w:val="32"/>
          <w:szCs w:val="32"/>
        </w:rPr>
        <w:t>创新执法形式，整合环保、国土、滇管等跨部门联合执法力量，构建一条河道、一名督查专员、六名执法人员负责的联动监管执法机制，形成执法合力，做到了水事违法案件早发现、早制止、早处理。</w:t>
      </w:r>
      <w:r>
        <w:rPr>
          <w:rFonts w:ascii="Times New Roman" w:hAnsi="Times New Roman" w:eastAsia="仿宋_GB2312" w:cs="Times New Roman"/>
          <w:b/>
          <w:color w:val="000000"/>
          <w:sz w:val="32"/>
          <w:szCs w:val="20"/>
        </w:rPr>
        <w:t>六是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20"/>
        </w:rPr>
        <w:t>推进社会共治，</w:t>
      </w:r>
      <w:r>
        <w:rPr>
          <w:rFonts w:ascii="Times New Roman" w:hAnsi="Times New Roman" w:eastAsia="仿宋_GB2312" w:cs="Times New Roman"/>
          <w:color w:val="000000"/>
          <w:sz w:val="32"/>
          <w:szCs w:val="20"/>
        </w:rPr>
        <w:t>带动社会各界了解、融入、参与到河长制工作中，形成河湖保护人人有责、治理成效人人监督的良好氛围。</w:t>
      </w: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hd w:val="clear" w:color="auto" w:fill="FFFFFF"/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昆明市水务局</w:t>
      </w:r>
    </w:p>
    <w:p>
      <w:pPr>
        <w:spacing w:line="560" w:lineRule="exact"/>
        <w:ind w:firstLine="4800" w:firstLineChars="15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2020年12月3日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938792490"/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>—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1346674436"/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>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6D69"/>
    <w:rsid w:val="00043C46"/>
    <w:rsid w:val="0008236F"/>
    <w:rsid w:val="00086E33"/>
    <w:rsid w:val="000A5ADA"/>
    <w:rsid w:val="000B0175"/>
    <w:rsid w:val="000F768D"/>
    <w:rsid w:val="001100CF"/>
    <w:rsid w:val="00175C07"/>
    <w:rsid w:val="00192A1F"/>
    <w:rsid w:val="001B3E11"/>
    <w:rsid w:val="001D3BA1"/>
    <w:rsid w:val="001D4154"/>
    <w:rsid w:val="001E1F54"/>
    <w:rsid w:val="001E7914"/>
    <w:rsid w:val="00204555"/>
    <w:rsid w:val="002848F4"/>
    <w:rsid w:val="00294F49"/>
    <w:rsid w:val="002D2B85"/>
    <w:rsid w:val="003479DB"/>
    <w:rsid w:val="003703C3"/>
    <w:rsid w:val="003763F6"/>
    <w:rsid w:val="00384F39"/>
    <w:rsid w:val="00391D91"/>
    <w:rsid w:val="003A671C"/>
    <w:rsid w:val="004641C4"/>
    <w:rsid w:val="00480A5D"/>
    <w:rsid w:val="00491ACF"/>
    <w:rsid w:val="00494328"/>
    <w:rsid w:val="004E030F"/>
    <w:rsid w:val="0050744D"/>
    <w:rsid w:val="005122CA"/>
    <w:rsid w:val="00543051"/>
    <w:rsid w:val="00544B6C"/>
    <w:rsid w:val="00545705"/>
    <w:rsid w:val="00583307"/>
    <w:rsid w:val="005B2E3B"/>
    <w:rsid w:val="005C09F5"/>
    <w:rsid w:val="005C192B"/>
    <w:rsid w:val="005D1892"/>
    <w:rsid w:val="005F0D60"/>
    <w:rsid w:val="00601A4F"/>
    <w:rsid w:val="00623735"/>
    <w:rsid w:val="00662327"/>
    <w:rsid w:val="006711BA"/>
    <w:rsid w:val="00685D9E"/>
    <w:rsid w:val="00690A70"/>
    <w:rsid w:val="006A6ECC"/>
    <w:rsid w:val="006A7A50"/>
    <w:rsid w:val="006C70FB"/>
    <w:rsid w:val="0072515D"/>
    <w:rsid w:val="00764D72"/>
    <w:rsid w:val="00772E81"/>
    <w:rsid w:val="007A6D69"/>
    <w:rsid w:val="007C61A1"/>
    <w:rsid w:val="007D51BE"/>
    <w:rsid w:val="00855F6C"/>
    <w:rsid w:val="00891AC7"/>
    <w:rsid w:val="00896BA6"/>
    <w:rsid w:val="008B538A"/>
    <w:rsid w:val="008B5C91"/>
    <w:rsid w:val="008B689A"/>
    <w:rsid w:val="008E47D5"/>
    <w:rsid w:val="0091063A"/>
    <w:rsid w:val="00933589"/>
    <w:rsid w:val="00954786"/>
    <w:rsid w:val="00971DB6"/>
    <w:rsid w:val="009D094D"/>
    <w:rsid w:val="009F5B91"/>
    <w:rsid w:val="00A239EC"/>
    <w:rsid w:val="00A90558"/>
    <w:rsid w:val="00A92D03"/>
    <w:rsid w:val="00AA317F"/>
    <w:rsid w:val="00AB0DEA"/>
    <w:rsid w:val="00B7170B"/>
    <w:rsid w:val="00B73ADB"/>
    <w:rsid w:val="00BB1098"/>
    <w:rsid w:val="00BD16BF"/>
    <w:rsid w:val="00C122D1"/>
    <w:rsid w:val="00C21E4D"/>
    <w:rsid w:val="00C53118"/>
    <w:rsid w:val="00C67AD8"/>
    <w:rsid w:val="00C76D6A"/>
    <w:rsid w:val="00C857D4"/>
    <w:rsid w:val="00C87AA4"/>
    <w:rsid w:val="00D01054"/>
    <w:rsid w:val="00D02712"/>
    <w:rsid w:val="00D04F3C"/>
    <w:rsid w:val="00D053F6"/>
    <w:rsid w:val="00D51630"/>
    <w:rsid w:val="00DB40D8"/>
    <w:rsid w:val="00E11621"/>
    <w:rsid w:val="00E32F71"/>
    <w:rsid w:val="00E415B9"/>
    <w:rsid w:val="00E42C39"/>
    <w:rsid w:val="00E53B36"/>
    <w:rsid w:val="00E5443C"/>
    <w:rsid w:val="00E64343"/>
    <w:rsid w:val="00E92E75"/>
    <w:rsid w:val="00EC4B3F"/>
    <w:rsid w:val="00F24019"/>
    <w:rsid w:val="00F67C39"/>
    <w:rsid w:val="00F8459A"/>
    <w:rsid w:val="00FA35E8"/>
    <w:rsid w:val="00FA3E80"/>
    <w:rsid w:val="00FC4832"/>
    <w:rsid w:val="00FF7D8B"/>
    <w:rsid w:val="09383CA6"/>
    <w:rsid w:val="115A0B58"/>
    <w:rsid w:val="14133651"/>
    <w:rsid w:val="51AD2D84"/>
    <w:rsid w:val="5CF30871"/>
    <w:rsid w:val="7D7229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3</Pages>
  <Words>225</Words>
  <Characters>1283</Characters>
  <Lines>10</Lines>
  <Paragraphs>3</Paragraphs>
  <TotalTime>10</TotalTime>
  <ScaleCrop>false</ScaleCrop>
  <LinksUpToDate>false</LinksUpToDate>
  <CharactersWithSpaces>1505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2020-11-30T12:15:00Z</dcterms:created>
  <dc:creator>shendu</dc:creator>
  <cp:lastModifiedBy>吴昊</cp:lastModifiedBy>
  <dcterms:modified xsi:type="dcterms:W3CDTF">2020-12-22T05:29:05Z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