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C9662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方正仿宋_GBK" w:cs="方正仿宋_GBK"/>
          <w:kern w:val="0"/>
          <w:sz w:val="32"/>
          <w:szCs w:val="32"/>
          <w:lang w:val="zh-TW" w:eastAsia="zh-CN"/>
        </w:rPr>
      </w:pPr>
      <w:r>
        <w:rPr>
          <w:rFonts w:hint="eastAsia" w:ascii="宋体" w:hAnsi="宋体" w:eastAsia="方正黑体_GBK" w:cs="方正仿宋_GBK"/>
          <w:sz w:val="32"/>
          <w:szCs w:val="32"/>
          <w:lang w:val="zh-TW" w:eastAsia="zh-CN"/>
        </w:rPr>
        <w:t>附件</w:t>
      </w:r>
    </w:p>
    <w:p w14:paraId="0DD19CB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outlineLvl w:val="1"/>
        <w:rPr>
          <w:rFonts w:hint="eastAsia" w:ascii="宋体" w:hAnsi="宋体" w:eastAsia="方正小标宋_GBK" w:cs="方正仿宋_GBK"/>
          <w:color w:val="000000"/>
          <w:spacing w:val="10"/>
          <w:kern w:val="28"/>
          <w:sz w:val="44"/>
          <w:szCs w:val="44"/>
        </w:rPr>
      </w:pPr>
      <w:r>
        <w:rPr>
          <w:rFonts w:hint="eastAsia" w:ascii="宋体" w:hAnsi="宋体" w:eastAsia="方正小标宋_GBK" w:cs="方正仿宋_GBK"/>
          <w:color w:val="000000"/>
          <w:spacing w:val="10"/>
          <w:kern w:val="28"/>
          <w:sz w:val="44"/>
          <w:szCs w:val="44"/>
          <w:lang w:eastAsia="zh-CN"/>
        </w:rPr>
        <w:t>昆明至玉溪铁路扩能改造工程</w:t>
      </w:r>
      <w:r>
        <w:rPr>
          <w:rFonts w:hint="eastAsia" w:ascii="宋体" w:hAnsi="宋体" w:eastAsia="方正小标宋_GBK" w:cs="方正仿宋_GBK"/>
          <w:color w:val="000000"/>
          <w:spacing w:val="10"/>
          <w:kern w:val="28"/>
          <w:sz w:val="44"/>
          <w:szCs w:val="44"/>
        </w:rPr>
        <w:t>涉河桥梁</w:t>
      </w:r>
    </w:p>
    <w:p w14:paraId="1DDCF75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outlineLvl w:val="1"/>
        <w:rPr>
          <w:rFonts w:hint="eastAsia" w:ascii="宋体" w:hAnsi="宋体" w:eastAsia="方正黑体_GBK" w:cs="方正仿宋_GBK"/>
          <w:color w:val="000000"/>
          <w:spacing w:val="10"/>
          <w:kern w:val="28"/>
          <w:sz w:val="44"/>
          <w:szCs w:val="44"/>
        </w:rPr>
      </w:pPr>
      <w:r>
        <w:rPr>
          <w:rFonts w:hint="eastAsia" w:ascii="宋体" w:hAnsi="宋体" w:eastAsia="方正小标宋_GBK" w:cs="方正仿宋_GBK"/>
          <w:color w:val="000000"/>
          <w:spacing w:val="10"/>
          <w:kern w:val="28"/>
          <w:sz w:val="44"/>
          <w:szCs w:val="44"/>
        </w:rPr>
        <w:t>主要特性表</w:t>
      </w:r>
    </w:p>
    <w:p w14:paraId="723ED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方正黑体_GBK" w:cs="方正仿宋_GBK"/>
          <w:lang w:val="zh-TW" w:eastAsia="zh-CN"/>
        </w:rPr>
      </w:pPr>
    </w:p>
    <w:tbl>
      <w:tblPr>
        <w:tblStyle w:val="5"/>
        <w:tblW w:w="82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766"/>
        <w:gridCol w:w="1446"/>
        <w:gridCol w:w="1447"/>
        <w:gridCol w:w="1300"/>
        <w:gridCol w:w="1581"/>
      </w:tblGrid>
      <w:tr w14:paraId="5E3116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59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96A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黑体_GBK" w:cs="方正黑体_GBK"/>
                <w:sz w:val="18"/>
                <w:szCs w:val="18"/>
              </w:rPr>
            </w:pPr>
            <w:r>
              <w:rPr>
                <w:rFonts w:hint="eastAsia" w:ascii="宋体" w:hAnsi="宋体" w:eastAsia="方正黑体_GBK" w:cs="方正黑体_GBK"/>
                <w:sz w:val="18"/>
                <w:szCs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DC2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黑体_GBK" w:cs="方正黑体_GBK"/>
                <w:sz w:val="18"/>
                <w:szCs w:val="18"/>
              </w:rPr>
            </w:pPr>
            <w:r>
              <w:rPr>
                <w:rFonts w:hint="eastAsia" w:ascii="宋体" w:hAnsi="宋体" w:eastAsia="方正黑体_GBK" w:cs="方正黑体_GBK"/>
                <w:sz w:val="18"/>
                <w:szCs w:val="18"/>
              </w:rPr>
              <w:t>名  称</w:t>
            </w:r>
          </w:p>
        </w:tc>
        <w:tc>
          <w:tcPr>
            <w:tcW w:w="289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870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黑体_GBK" w:cs="方正黑体_GBK"/>
                <w:sz w:val="18"/>
                <w:szCs w:val="18"/>
              </w:rPr>
            </w:pPr>
            <w:r>
              <w:rPr>
                <w:rFonts w:hint="eastAsia" w:ascii="宋体" w:hAnsi="宋体" w:eastAsia="方正黑体_GBK" w:cs="方正黑体_GBK"/>
                <w:sz w:val="18"/>
                <w:szCs w:val="18"/>
              </w:rPr>
              <w:t>位  置</w:t>
            </w:r>
          </w:p>
        </w:tc>
        <w:tc>
          <w:tcPr>
            <w:tcW w:w="130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577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黑体_GBK" w:cs="仿宋"/>
                <w:sz w:val="18"/>
                <w:szCs w:val="18"/>
              </w:rPr>
            </w:pPr>
            <w:r>
              <w:rPr>
                <w:rFonts w:hint="eastAsia" w:ascii="宋体" w:hAnsi="宋体" w:eastAsia="方正黑体_GBK" w:cs="方正黑体_GBK"/>
                <w:sz w:val="18"/>
                <w:szCs w:val="18"/>
              </w:rPr>
              <w:t>跨径</w:t>
            </w:r>
            <w:r>
              <w:rPr>
                <w:rFonts w:hint="eastAsia" w:ascii="宋体" w:hAnsi="宋体" w:eastAsia="方正黑体_GBK" w:cs="仿宋"/>
                <w:sz w:val="18"/>
                <w:szCs w:val="18"/>
              </w:rPr>
              <w:t>（m）</w:t>
            </w:r>
          </w:p>
        </w:tc>
        <w:tc>
          <w:tcPr>
            <w:tcW w:w="1581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F4F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黑体_GBK" w:cs="仿宋"/>
                <w:sz w:val="18"/>
                <w:szCs w:val="18"/>
              </w:rPr>
            </w:pPr>
            <w:r>
              <w:rPr>
                <w:rFonts w:hint="eastAsia" w:ascii="宋体" w:hAnsi="宋体" w:eastAsia="方正黑体_GBK" w:cs="仿宋"/>
                <w:sz w:val="18"/>
                <w:szCs w:val="18"/>
              </w:rPr>
              <w:t>阻水率</w:t>
            </w:r>
          </w:p>
        </w:tc>
      </w:tr>
      <w:tr w14:paraId="7F4820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2BD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黑体_GBK" w:hAnsi="方正黑体_GBK" w:eastAsia="方正黑体_GBK" w:cs="方正黑体_GBK"/>
                <w:sz w:val="18"/>
                <w:szCs w:val="18"/>
              </w:rPr>
            </w:pPr>
          </w:p>
        </w:tc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133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黑体_GBK" w:hAnsi="方正黑体_GBK" w:eastAsia="方正黑体_GBK" w:cs="方正黑体_GBK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142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方正黑体_GBK" w:hAnsi="方正黑体_GBK" w:eastAsia="方正黑体_GBK" w:cs="方正黑体_GBK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sz w:val="18"/>
                <w:szCs w:val="18"/>
              </w:rPr>
              <w:t>东经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E47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方正黑体_GBK" w:hAnsi="方正黑体_GBK" w:eastAsia="方正黑体_GBK" w:cs="方正黑体_GBK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sz w:val="18"/>
                <w:szCs w:val="18"/>
              </w:rPr>
              <w:t>北纬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ADF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AC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</w:p>
        </w:tc>
      </w:tr>
      <w:tr w14:paraId="246692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0BB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06B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和璟路立交桥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208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102.6140508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793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24.65735929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176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1×16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A99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0</w:t>
            </w:r>
          </w:p>
        </w:tc>
      </w:tr>
      <w:tr w14:paraId="23353B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9FD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80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东大沟1号中桥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12E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102.5828205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DCE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24.61479934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6F9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4×16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CC0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改建</w:t>
            </w:r>
            <w:r>
              <w:rPr>
                <w:rFonts w:hint="eastAsia" w:ascii="宋体" w:hAnsi="宋体" w:eastAsia="方正仿宋_GBK" w:cs="仿宋"/>
                <w:sz w:val="18"/>
                <w:szCs w:val="18"/>
                <w:lang w:eastAsia="zh-CN"/>
              </w:rPr>
              <w:t>后</w:t>
            </w: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0%</w:t>
            </w:r>
          </w:p>
        </w:tc>
      </w:tr>
      <w:tr w14:paraId="33EC79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E6A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3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DF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东大沟2号中桥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708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102.5720340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4CB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24.60794704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0B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3×12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FB8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0</w:t>
            </w:r>
          </w:p>
        </w:tc>
      </w:tr>
      <w:tr w14:paraId="2D1D54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825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4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BD0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上村小桥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3C0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102.5703220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F8D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24.59660546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695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1×12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059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0</w:t>
            </w:r>
          </w:p>
        </w:tc>
      </w:tr>
      <w:tr w14:paraId="193FF7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F8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5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D7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西河一水库大桥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FFC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102.5563597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798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24.47769977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DDF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8×32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B43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0</w:t>
            </w:r>
          </w:p>
        </w:tc>
      </w:tr>
      <w:tr w14:paraId="2BD7D3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7030C5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6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768BB7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大梨铧营特大桥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510139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102.5110162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6D0163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24.35092259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52F365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25×32+</w:t>
            </w:r>
          </w:p>
          <w:p w14:paraId="21163C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41×24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0F5680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方正仿宋_GBK" w:cs="仿宋"/>
                <w:sz w:val="18"/>
                <w:szCs w:val="18"/>
              </w:rPr>
            </w:pPr>
            <w:r>
              <w:rPr>
                <w:rFonts w:hint="eastAsia" w:ascii="宋体" w:hAnsi="宋体" w:eastAsia="方正仿宋_GBK" w:cs="仿宋"/>
                <w:sz w:val="18"/>
                <w:szCs w:val="18"/>
              </w:rPr>
              <w:t>3.5%</w:t>
            </w:r>
          </w:p>
        </w:tc>
      </w:tr>
    </w:tbl>
    <w:p w14:paraId="4C00B370">
      <w:pPr>
        <w:pStyle w:val="2"/>
        <w:numPr>
          <w:numId w:val="0"/>
        </w:num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D0EF94"/>
    <w:multiLevelType w:val="multilevel"/>
    <w:tmpl w:val="F8D0EF94"/>
    <w:lvl w:ilvl="0" w:tentative="0">
      <w:start w:val="1"/>
      <w:numFmt w:val="decimal"/>
      <w:suff w:val="space"/>
      <w:lvlText w:val="%1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space"/>
      <w:lvlText w:val="%1.%2.%3"/>
      <w:lvlJc w:val="left"/>
      <w:pPr>
        <w:ind w:left="622" w:firstLine="0"/>
      </w:pPr>
      <w:rPr>
        <w:rFonts w:hint="eastAsia"/>
      </w:rPr>
    </w:lvl>
    <w:lvl w:ilvl="3" w:tentative="0">
      <w:start w:val="1"/>
      <w:numFmt w:val="decimal"/>
      <w:pStyle w:val="3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MzNhZmFkOGRlZDE3MGM4MmZjNjJiZGRmMTkwMWMifQ=="/>
  </w:docVars>
  <w:rsids>
    <w:rsidRoot w:val="4AC44C97"/>
    <w:rsid w:val="36BC445A"/>
    <w:rsid w:val="4AC4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3"/>
    <w:basedOn w:val="3"/>
    <w:next w:val="4"/>
    <w:unhideWhenUsed/>
    <w:qFormat/>
    <w:uiPriority w:val="9"/>
    <w:pPr>
      <w:numPr>
        <w:ilvl w:val="2"/>
      </w:numPr>
      <w:spacing w:before="50" w:beforeLines="50" w:after="50" w:afterLines="50" w:line="360" w:lineRule="auto"/>
      <w:ind w:left="0"/>
      <w:outlineLvl w:val="2"/>
    </w:pPr>
    <w:rPr>
      <w:rFonts w:ascii="Times New Roman" w:hAnsi="Times New Roman"/>
      <w:bCs/>
      <w:sz w:val="30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小四"/>
    <w:qFormat/>
    <w:uiPriority w:val="99"/>
    <w:pPr>
      <w:widowControl w:val="0"/>
      <w:autoSpaceDE w:val="0"/>
      <w:autoSpaceDN w:val="0"/>
      <w:adjustRightInd w:val="0"/>
      <w:jc w:val="both"/>
    </w:pPr>
    <w:rPr>
      <w:rFonts w:ascii="Times New Roman" w:hAnsi="Times New Roman" w:eastAsia="宋体" w:cs="Times New Roman"/>
      <w:color w:val="000000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2024-08-29T06:47:00Z</dcterms:created>
  <dc:creator>张雯</dc:creator>
  <cp:lastModifiedBy>张雯</cp:lastModifiedBy>
  <dcterms:modified xsi:type="dcterms:W3CDTF">2024-08-29T06:49:01Z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1D7D7AD4B8BB46B8A4BC2B43AFC9E17C_11</vt:lpwstr>
  </property>
</Properties>
</file>