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44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7" w:type="dxa"/>
          <w:left w:w="17" w:type="dxa"/>
          <w:bottom w:w="17" w:type="dxa"/>
          <w:right w:w="17" w:type="dxa"/>
        </w:tblCellMar>
      </w:tblPr>
      <w:tblGrid>
        <w:gridCol w:w="690"/>
        <w:gridCol w:w="1215"/>
        <w:gridCol w:w="3439"/>
        <w:gridCol w:w="6206"/>
        <w:gridCol w:w="29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7" w:type="dxa"/>
            <w:left w:w="17" w:type="dxa"/>
            <w:bottom w:w="17" w:type="dxa"/>
            <w:right w:w="17" w:type="dxa"/>
          </w:tblCellMar>
        </w:tblPrEx>
        <w:trPr>
          <w:trHeight w:val="406" w:hRule="atLeast"/>
        </w:trPr>
        <w:tc>
          <w:tcPr>
            <w:tcW w:w="14475" w:type="dxa"/>
            <w:gridSpan w:val="5"/>
            <w:shd w:val="clear" w:color="auto" w:fill="auto"/>
            <w:vAlign w:val="center"/>
          </w:tcPr>
          <w:p>
            <w:pPr>
              <w:jc w:val="center"/>
              <w:rPr>
                <w:rFonts w:hint="eastAsia" w:ascii="宋体" w:hAnsi="宋体" w:eastAsia="宋体" w:cs="宋体"/>
                <w:i w:val="0"/>
                <w:color w:val="000000"/>
                <w:sz w:val="22"/>
                <w:szCs w:val="22"/>
                <w:u w:val="none"/>
              </w:rPr>
            </w:pPr>
            <w:bookmarkStart w:id="0" w:name="_GoBack"/>
            <w:bookmarkEnd w:id="0"/>
            <w:r>
              <w:rPr>
                <w:rFonts w:hint="eastAsia" w:ascii="宋体" w:hAnsi="宋体" w:cs="宋体"/>
                <w:b/>
                <w:i w:val="0"/>
                <w:color w:val="000000"/>
                <w:kern w:val="0"/>
                <w:sz w:val="24"/>
                <w:szCs w:val="24"/>
                <w:u w:val="none"/>
                <w:lang w:val="en-US" w:eastAsia="zh-CN" w:bidi="ar"/>
              </w:rPr>
              <w:t xml:space="preserve">附件2   </w:t>
            </w:r>
            <w:r>
              <w:rPr>
                <w:rFonts w:hint="eastAsia" w:ascii="宋体" w:hAnsi="宋体" w:eastAsia="宋体" w:cs="宋体"/>
                <w:b/>
                <w:i w:val="0"/>
                <w:color w:val="000000"/>
                <w:kern w:val="0"/>
                <w:sz w:val="24"/>
                <w:szCs w:val="24"/>
                <w:u w:val="none"/>
                <w:lang w:val="en-US" w:eastAsia="zh-CN" w:bidi="ar"/>
              </w:rPr>
              <w:t>云南省专用水文测站水文监测活动监督检查内容及评价标准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7" w:type="dxa"/>
            <w:left w:w="17" w:type="dxa"/>
            <w:bottom w:w="17" w:type="dxa"/>
            <w:right w:w="17" w:type="dxa"/>
          </w:tblCellMar>
        </w:tblPrEx>
        <w:trPr>
          <w:trHeight w:val="3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0"/>
                <w:szCs w:val="20"/>
                <w:u w:val="none"/>
                <w:lang w:val="en-US" w:eastAsia="zh-CN" w:bidi="ar"/>
              </w:rPr>
              <w:t>序号</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0"/>
                <w:szCs w:val="20"/>
                <w:u w:val="none"/>
                <w:lang w:val="en-US" w:eastAsia="zh-CN" w:bidi="ar"/>
              </w:rPr>
              <w:t>类别</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0"/>
                <w:szCs w:val="20"/>
                <w:u w:val="none"/>
                <w:lang w:val="en-US" w:eastAsia="zh-CN" w:bidi="ar"/>
              </w:rPr>
              <w:t>检查内容和要求</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0"/>
                <w:szCs w:val="20"/>
                <w:u w:val="none"/>
                <w:lang w:val="en-US" w:eastAsia="zh-CN" w:bidi="ar"/>
              </w:rPr>
              <w:t>评价标准</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0"/>
                <w:szCs w:val="20"/>
                <w:u w:val="none"/>
                <w:lang w:val="en-US" w:eastAsia="zh-CN" w:bidi="ar"/>
              </w:rPr>
              <w:t>备查资料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设站及监测活动依据</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设立批准：具备设立批准文件，按照批准的监测项目实施监测，监测项目及站名发生变化及时向省水文局申请变更。</w:t>
            </w:r>
          </w:p>
        </w:tc>
        <w:tc>
          <w:tcPr>
            <w:tcW w:w="620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1.专用水文测站经云南省水文水资源局批准设立，得5分；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2.按照批准的监测项目实施监测或者增减水文监测项目经备案的，得3分。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3.站名未发生变更或变更经备案的，得2分。</w:t>
            </w:r>
          </w:p>
        </w:tc>
        <w:tc>
          <w:tcPr>
            <w:tcW w:w="292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专用水文站审批或备案文件；监测项目或站名变更备案文件。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监测人员</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监测人员：从事专用水文站水文监测活动的工作人员应具有相应的专业技术能力或上岗培训证明；制定相关测站任务书、水文监测方案及应急监测制度；各项内部管理制度健全。</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1.技术负责人、测站驻站监测或巡测人员具有相应的专业技术能力，有相关水文监测技术上岗证、培训证明或记录，满分8分；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2.工作任务分工合理明确，制定了测站任务书、水文站测报方案及应急监测制度，内部管理制度健全，满分7分。</w:t>
            </w:r>
          </w:p>
        </w:tc>
        <w:tc>
          <w:tcPr>
            <w:tcW w:w="292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技术负责人、测站驻站监测或巡测人员的学历证书、职称证、岗位培训证书或学习记录等；测站任务书及人员职责、测报方案、测站应急监测方案及相关管理制度。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监测环境</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监测环境：各监测项目的监测环境条件符合相应技术规范及标准规定。</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1.降蒸观测场选址合理，场地环境及设置符合规范要求，满分6分；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2.水位和流量测验河段选址及断面布设符合规范要求，有应急备用方案及设施，满分9分；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3.配套生产、生活设施满足测站功能及运行管理需求，满分5分。</w:t>
            </w:r>
          </w:p>
        </w:tc>
        <w:tc>
          <w:tcPr>
            <w:tcW w:w="2925" w:type="dxa"/>
            <w:tcBorders>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设施设备</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设施设备：水文监测计量器具须符合国家规定的技术标准和相关要求，应当定期送具有相应资质的水文计量检定机构检定。</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1.水文监测设施布局及数量、监测设备选型及安装或配置满足规范要求，满分5分；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2.流速仪按规范定期送水文计量检定机构检定；雨量计、水准仪、天平等测量设备按规范检定或校准，满分7分；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3.定期或不定期开展设施设备维修保养，确保各类设施设备运行状态良好，满分8分。</w:t>
            </w:r>
          </w:p>
        </w:tc>
        <w:tc>
          <w:tcPr>
            <w:tcW w:w="292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流速仪检定证书、使用记录，雨量计、水准仪、天平等测量设备检定或校准记录；设施设备巡检、维修及保养记录等。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监测业务及技术管理</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监测业务及技术管理：水文资料的监测及整编应严格按照国家和水文行业相关规程、规范及技术标准开展，建立有完善的技术管理和质量保证体系。</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1.建立了水文监测及资料整编技术管理制度及质量保证措施，满分7分；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2.各监测要素的监测方法、数据记录、分析计算及整理符合相应标准及规范要求，满分8分。</w:t>
            </w:r>
          </w:p>
        </w:tc>
        <w:tc>
          <w:tcPr>
            <w:tcW w:w="292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技术管理制度及质量保证文件，水文监测记录、分析计算、校审整理成果等文件。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7" w:type="dxa"/>
            <w:left w:w="17" w:type="dxa"/>
            <w:bottom w:w="17" w:type="dxa"/>
            <w:right w:w="17" w:type="dxa"/>
          </w:tblCellMar>
        </w:tblPrEx>
        <w:trPr>
          <w:trHeight w:val="6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监测成果质量及汇交</w:t>
            </w:r>
          </w:p>
        </w:tc>
        <w:tc>
          <w:tcPr>
            <w:tcW w:w="3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监测成果质量及汇交：水文监测成果符合国家、行业标准和水文技术规范要求，年度水文监测资料应于次年前向有关水文机构汇交。</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1.年度水文监测资料及时按照《水文资料整编规范》完成整编、审查和复审，成果质量合格，满分10分；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2.年度水文监测资料按照《中华人民共和国水文条例》规定及时向有关水文机构汇交，得分10分。</w:t>
            </w:r>
          </w:p>
        </w:tc>
        <w:tc>
          <w:tcPr>
            <w:tcW w:w="292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水文资料整编成果文件，资料汇交情况。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7" w:type="dxa"/>
            <w:left w:w="17" w:type="dxa"/>
            <w:bottom w:w="17" w:type="dxa"/>
            <w:right w:w="17" w:type="dxa"/>
          </w:tblCellMar>
        </w:tblPrEx>
        <w:trPr>
          <w:trHeight w:val="596" w:hRule="atLeast"/>
        </w:trPr>
        <w:tc>
          <w:tcPr>
            <w:tcW w:w="14475" w:type="dxa"/>
            <w:gridSpan w:val="5"/>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注：满分共计100分，90分以上为优秀，70分以上合格；60分--69分为基本合格；59分及以下为不合格。                                                                                                  </w:t>
            </w:r>
          </w:p>
        </w:tc>
      </w:tr>
    </w:tbl>
    <w:p>
      <w:pPr>
        <w:rPr>
          <w:rFonts w:hint="eastAsia"/>
        </w:rPr>
      </w:pPr>
    </w:p>
    <w:sectPr>
      <w:pgSz w:w="16838" w:h="11906" w:orient="landscape"/>
      <w:pgMar w:top="1418" w:right="1418" w:bottom="1134" w:left="1418" w:header="851" w:footer="992" w:gutter="0"/>
      <w:cols w:space="425"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845"/>
    <w:rsid w:val="00005B3E"/>
    <w:rsid w:val="000722C2"/>
    <w:rsid w:val="00087D28"/>
    <w:rsid w:val="00092AEA"/>
    <w:rsid w:val="000B6076"/>
    <w:rsid w:val="000D73C8"/>
    <w:rsid w:val="000E7637"/>
    <w:rsid w:val="00126C70"/>
    <w:rsid w:val="001347F0"/>
    <w:rsid w:val="00146079"/>
    <w:rsid w:val="00155D5A"/>
    <w:rsid w:val="00167770"/>
    <w:rsid w:val="001765BE"/>
    <w:rsid w:val="001972FC"/>
    <w:rsid w:val="00201A16"/>
    <w:rsid w:val="00203389"/>
    <w:rsid w:val="00240177"/>
    <w:rsid w:val="00293F46"/>
    <w:rsid w:val="002B0FB7"/>
    <w:rsid w:val="002C0113"/>
    <w:rsid w:val="002D44EB"/>
    <w:rsid w:val="002E5430"/>
    <w:rsid w:val="003A0312"/>
    <w:rsid w:val="003F00AE"/>
    <w:rsid w:val="00403C03"/>
    <w:rsid w:val="004077AC"/>
    <w:rsid w:val="0044160E"/>
    <w:rsid w:val="00454D6F"/>
    <w:rsid w:val="004A474F"/>
    <w:rsid w:val="004B3642"/>
    <w:rsid w:val="004D247F"/>
    <w:rsid w:val="004E0367"/>
    <w:rsid w:val="004E6E13"/>
    <w:rsid w:val="005002F4"/>
    <w:rsid w:val="00500610"/>
    <w:rsid w:val="00515373"/>
    <w:rsid w:val="00515C4D"/>
    <w:rsid w:val="005619F9"/>
    <w:rsid w:val="00572AAB"/>
    <w:rsid w:val="005767EA"/>
    <w:rsid w:val="00582635"/>
    <w:rsid w:val="005A55B0"/>
    <w:rsid w:val="005E3037"/>
    <w:rsid w:val="005E4C4E"/>
    <w:rsid w:val="005E4DFD"/>
    <w:rsid w:val="00610155"/>
    <w:rsid w:val="006349C1"/>
    <w:rsid w:val="00646BF4"/>
    <w:rsid w:val="00650929"/>
    <w:rsid w:val="00656A51"/>
    <w:rsid w:val="006654DF"/>
    <w:rsid w:val="00674F85"/>
    <w:rsid w:val="006878E9"/>
    <w:rsid w:val="006D50F3"/>
    <w:rsid w:val="006E20A7"/>
    <w:rsid w:val="00727A1D"/>
    <w:rsid w:val="00737419"/>
    <w:rsid w:val="007607FB"/>
    <w:rsid w:val="007662F2"/>
    <w:rsid w:val="007665AC"/>
    <w:rsid w:val="007A37CA"/>
    <w:rsid w:val="007B41C5"/>
    <w:rsid w:val="007D0BC6"/>
    <w:rsid w:val="00800CD9"/>
    <w:rsid w:val="00824350"/>
    <w:rsid w:val="008429FD"/>
    <w:rsid w:val="008440BD"/>
    <w:rsid w:val="00855163"/>
    <w:rsid w:val="00860A3F"/>
    <w:rsid w:val="00865A09"/>
    <w:rsid w:val="008C1865"/>
    <w:rsid w:val="008D4846"/>
    <w:rsid w:val="0092250A"/>
    <w:rsid w:val="00924D95"/>
    <w:rsid w:val="00937AC1"/>
    <w:rsid w:val="009877A7"/>
    <w:rsid w:val="00990EB0"/>
    <w:rsid w:val="009B691B"/>
    <w:rsid w:val="009B6D1D"/>
    <w:rsid w:val="009D62CB"/>
    <w:rsid w:val="009D76ED"/>
    <w:rsid w:val="009F2763"/>
    <w:rsid w:val="009F4411"/>
    <w:rsid w:val="00A03C3C"/>
    <w:rsid w:val="00A12C1F"/>
    <w:rsid w:val="00A13489"/>
    <w:rsid w:val="00A5215E"/>
    <w:rsid w:val="00A53169"/>
    <w:rsid w:val="00A60F34"/>
    <w:rsid w:val="00A83603"/>
    <w:rsid w:val="00AA3ADA"/>
    <w:rsid w:val="00AB26A9"/>
    <w:rsid w:val="00AC410C"/>
    <w:rsid w:val="00AF1BD1"/>
    <w:rsid w:val="00B021EF"/>
    <w:rsid w:val="00B04914"/>
    <w:rsid w:val="00B37142"/>
    <w:rsid w:val="00B3734A"/>
    <w:rsid w:val="00B9092C"/>
    <w:rsid w:val="00BB2912"/>
    <w:rsid w:val="00BC78A3"/>
    <w:rsid w:val="00BD15E3"/>
    <w:rsid w:val="00BD4E23"/>
    <w:rsid w:val="00BD5604"/>
    <w:rsid w:val="00BE262B"/>
    <w:rsid w:val="00BF5478"/>
    <w:rsid w:val="00C16B90"/>
    <w:rsid w:val="00C71ED1"/>
    <w:rsid w:val="00CC05AD"/>
    <w:rsid w:val="00CD2E0A"/>
    <w:rsid w:val="00CD6744"/>
    <w:rsid w:val="00D16A3D"/>
    <w:rsid w:val="00D1752E"/>
    <w:rsid w:val="00D4183F"/>
    <w:rsid w:val="00D41D1B"/>
    <w:rsid w:val="00D47A57"/>
    <w:rsid w:val="00D51322"/>
    <w:rsid w:val="00D52484"/>
    <w:rsid w:val="00D56AC3"/>
    <w:rsid w:val="00D974FA"/>
    <w:rsid w:val="00DA53AE"/>
    <w:rsid w:val="00DA77BC"/>
    <w:rsid w:val="00DB21CE"/>
    <w:rsid w:val="00DB52FB"/>
    <w:rsid w:val="00DD062B"/>
    <w:rsid w:val="00DD6D76"/>
    <w:rsid w:val="00DF0C24"/>
    <w:rsid w:val="00E004C9"/>
    <w:rsid w:val="00E44E24"/>
    <w:rsid w:val="00E47845"/>
    <w:rsid w:val="00E523C7"/>
    <w:rsid w:val="00E61ECC"/>
    <w:rsid w:val="00E96403"/>
    <w:rsid w:val="00E971C2"/>
    <w:rsid w:val="00EC301F"/>
    <w:rsid w:val="00EF2B82"/>
    <w:rsid w:val="00F30E2C"/>
    <w:rsid w:val="00F632F2"/>
    <w:rsid w:val="00FB3647"/>
    <w:rsid w:val="00FB52AF"/>
    <w:rsid w:val="00FE2368"/>
    <w:rsid w:val="10CD7D56"/>
    <w:rsid w:val="187D4A41"/>
    <w:rsid w:val="1D98644A"/>
    <w:rsid w:val="33B376AD"/>
    <w:rsid w:val="425B34D9"/>
    <w:rsid w:val="46B03490"/>
    <w:rsid w:val="4D46247B"/>
    <w:rsid w:val="68916226"/>
    <w:rsid w:val="6C403648"/>
    <w:rsid w:val="6D840E23"/>
    <w:rsid w:val="72F814CB"/>
    <w:rsid w:val="7B2D472C"/>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8"/>
      <w:lang w:val="en-US" w:eastAsia="zh-CN" w:bidi="ar-SA"/>
    </w:rPr>
  </w:style>
  <w:style w:type="character" w:default="1" w:styleId="2">
    <w:name w:val="Default Paragraph Font"/>
    <w:unhideWhenUsed/>
    <w:qFormat/>
    <w:uiPriority w:val="1"/>
  </w:style>
  <w:style w:type="table" w:default="1" w:styleId="3">
    <w:name w:val="Normal Table"/>
    <w:unhideWhenUsed/>
    <w:uiPriority w:val="99"/>
    <w:tblPr>
      <w:tblLayout w:type="fixed"/>
      <w:tblCellMar>
        <w:top w:w="0" w:type="dxa"/>
        <w:left w:w="108" w:type="dxa"/>
        <w:bottom w:w="0" w:type="dxa"/>
        <w:right w:w="108" w:type="dxa"/>
      </w:tblCellMar>
    </w:tblPr>
  </w:style>
  <w:style w:type="paragraph" w:customStyle="1" w:styleId="4">
    <w:name w:val="xl38"/>
    <w:basedOn w:val="1"/>
    <w:uiPriority w:val="0"/>
    <w:pPr>
      <w:widowControl/>
      <w:spacing w:before="100" w:beforeAutospacing="1" w:after="100" w:afterAutospacing="1"/>
      <w:jc w:val="center"/>
    </w:pPr>
    <w:rPr>
      <w:rFonts w:ascii="宋体" w:hAnsi="宋体" w:cs="宋体"/>
      <w:b/>
      <w:bCs/>
      <w:kern w:val="0"/>
      <w:sz w:val="48"/>
      <w:szCs w:val="48"/>
    </w:rPr>
  </w:style>
  <w:style w:type="character" w:customStyle="1" w:styleId="5">
    <w:name w:val="font21"/>
    <w:basedOn w:val="2"/>
    <w:qFormat/>
    <w:uiPriority w:val="0"/>
    <w:rPr>
      <w:rFonts w:hint="eastAsia" w:ascii="宋体" w:hAnsi="宋体" w:eastAsia="宋体"/>
      <w:color w:val="000000"/>
      <w:sz w:val="21"/>
      <w:szCs w:val="21"/>
      <w:u w:val="none"/>
    </w:rPr>
  </w:style>
  <w:style w:type="character" w:customStyle="1" w:styleId="6">
    <w:name w:val="font11"/>
    <w:basedOn w:val="2"/>
    <w:qFormat/>
    <w:uiPriority w:val="0"/>
    <w:rPr>
      <w:rFonts w:hint="eastAsia" w:ascii="宋体" w:hAnsi="宋体" w:eastAsia="宋体"/>
      <w:color w:val="000000"/>
      <w:sz w:val="21"/>
      <w:szCs w:val="21"/>
      <w:u w:val="single"/>
    </w:rPr>
  </w:style>
  <w:style w:type="character" w:customStyle="1" w:styleId="7">
    <w:name w:val="font01"/>
    <w:basedOn w:val="2"/>
    <w:qFormat/>
    <w:uiPriority w:val="0"/>
    <w:rPr>
      <w:rFonts w:hint="eastAsia" w:ascii="宋体" w:hAnsi="宋体" w:eastAsia="宋体"/>
      <w:color w:val="000000"/>
      <w:sz w:val="21"/>
      <w:szCs w:val="21"/>
      <w:u w:val="none"/>
      <w:vertAlign w:val="superscript"/>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213</Words>
  <Characters>1215</Characters>
  <Lines>10</Lines>
  <Paragraphs>2</Paragraphs>
  <ScaleCrop>false</ScaleCrop>
  <LinksUpToDate>false</LinksUpToDate>
  <CharactersWithSpaces>1426</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2017-10-14T08:11:00Z</dcterms:created>
  <dc:creator>刘永兴</dc:creator>
  <cp:lastModifiedBy>刘永兴</cp:lastModifiedBy>
  <cp:lastPrinted>2018-08-20T06:49:00Z</cp:lastPrinted>
  <dcterms:modified xsi:type="dcterms:W3CDTF">2018-08-20T07:11:24Z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