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default" w:ascii="方正黑体_GBK" w:hAnsi="方正黑体_GBK" w:eastAsia="方正黑体_GBK" w:cs="方正黑体_GBK"/>
          <w:b/>
          <w:bCs/>
          <w:color w:val="auto"/>
          <w:sz w:val="36"/>
          <w:szCs w:val="36"/>
          <w:highlight w:val="none"/>
        </w:rPr>
      </w:pPr>
      <w:r>
        <w:rPr>
          <w:rFonts w:hint="default" w:ascii="方正黑体_GBK" w:hAnsi="方正黑体_GBK" w:eastAsia="方正黑体_GBK" w:cs="方正黑体_GBK"/>
          <w:b/>
          <w:bCs/>
          <w:color w:val="auto"/>
          <w:sz w:val="36"/>
          <w:szCs w:val="36"/>
          <w:highlight w:val="none"/>
        </w:rPr>
        <w:t>云南省水利厅水土保持方案实施情况及水土保持设施运行情况</w:t>
      </w:r>
    </w:p>
    <w:p>
      <w:pPr>
        <w:spacing w:line="520" w:lineRule="exact"/>
        <w:jc w:val="center"/>
        <w:rPr>
          <w:rFonts w:hint="default" w:ascii="方正黑体_GBK" w:hAnsi="方正黑体_GBK" w:eastAsia="方正黑体_GBK" w:cs="方正黑体_GBK"/>
          <w:b/>
          <w:bCs/>
          <w:color w:val="auto"/>
          <w:sz w:val="36"/>
          <w:szCs w:val="36"/>
          <w:highlight w:val="none"/>
        </w:rPr>
      </w:pPr>
      <w:r>
        <w:rPr>
          <w:rFonts w:hint="default" w:ascii="方正黑体_GBK" w:hAnsi="方正黑体_GBK" w:eastAsia="方正黑体_GBK" w:cs="方正黑体_GBK"/>
          <w:b/>
          <w:bCs/>
          <w:color w:val="auto"/>
          <w:sz w:val="36"/>
          <w:szCs w:val="36"/>
          <w:highlight w:val="none"/>
        </w:rPr>
        <w:t>随机抽查结果公开表</w:t>
      </w:r>
    </w:p>
    <w:tbl>
      <w:tblPr>
        <w:tblStyle w:val="9"/>
        <w:tblW w:w="13281"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12"/>
        <w:gridCol w:w="709"/>
        <w:gridCol w:w="930"/>
        <w:gridCol w:w="1332"/>
        <w:gridCol w:w="714"/>
        <w:gridCol w:w="4275"/>
        <w:gridCol w:w="567"/>
        <w:gridCol w:w="414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3" w:hRule="atLeast"/>
          <w:tblHeader/>
          <w:jc w:val="center"/>
        </w:trPr>
        <w:tc>
          <w:tcPr>
            <w:tcW w:w="612" w:type="dxa"/>
            <w:vAlign w:val="center"/>
          </w:tcPr>
          <w:p>
            <w:pPr>
              <w:adjustRightInd w:val="0"/>
              <w:snapToGrid w:val="0"/>
              <w:spacing w:line="28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709" w:type="dxa"/>
            <w:vAlign w:val="center"/>
          </w:tcPr>
          <w:p>
            <w:pPr>
              <w:adjustRightInd w:val="0"/>
              <w:snapToGrid w:val="0"/>
              <w:spacing w:line="28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检查部门</w:t>
            </w:r>
          </w:p>
        </w:tc>
        <w:tc>
          <w:tcPr>
            <w:tcW w:w="930" w:type="dxa"/>
            <w:vAlign w:val="center"/>
          </w:tcPr>
          <w:p>
            <w:pPr>
              <w:adjustRightInd w:val="0"/>
              <w:snapToGrid w:val="0"/>
              <w:spacing w:line="28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检查对象</w:t>
            </w:r>
          </w:p>
        </w:tc>
        <w:tc>
          <w:tcPr>
            <w:tcW w:w="1332" w:type="dxa"/>
            <w:vAlign w:val="center"/>
          </w:tcPr>
          <w:p>
            <w:pPr>
              <w:adjustRightInd w:val="0"/>
              <w:snapToGrid w:val="0"/>
              <w:spacing w:line="28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项目法人或建设单位</w:t>
            </w:r>
          </w:p>
        </w:tc>
        <w:tc>
          <w:tcPr>
            <w:tcW w:w="714" w:type="dxa"/>
            <w:vAlign w:val="center"/>
          </w:tcPr>
          <w:p>
            <w:pPr>
              <w:adjustRightInd w:val="0"/>
              <w:snapToGrid w:val="0"/>
              <w:spacing w:line="28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企业注册或统一社会信用代码</w:t>
            </w:r>
          </w:p>
        </w:tc>
        <w:tc>
          <w:tcPr>
            <w:tcW w:w="4275" w:type="dxa"/>
            <w:vAlign w:val="center"/>
          </w:tcPr>
          <w:p>
            <w:pPr>
              <w:adjustRightInd w:val="0"/>
              <w:snapToGrid w:val="0"/>
              <w:spacing w:line="28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检查项目及内容</w:t>
            </w:r>
          </w:p>
        </w:tc>
        <w:tc>
          <w:tcPr>
            <w:tcW w:w="567" w:type="dxa"/>
            <w:vAlign w:val="center"/>
          </w:tcPr>
          <w:p>
            <w:pPr>
              <w:adjustRightInd w:val="0"/>
              <w:snapToGrid w:val="0"/>
              <w:spacing w:line="28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检查时间</w:t>
            </w:r>
          </w:p>
        </w:tc>
        <w:tc>
          <w:tcPr>
            <w:tcW w:w="4142" w:type="dxa"/>
            <w:vAlign w:val="center"/>
          </w:tcPr>
          <w:p>
            <w:pPr>
              <w:adjustRightInd w:val="0"/>
              <w:snapToGrid w:val="0"/>
              <w:spacing w:line="28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检查结果</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820"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1</w:t>
            </w:r>
          </w:p>
        </w:tc>
        <w:tc>
          <w:tcPr>
            <w:tcW w:w="709"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元江至蔓耗高速公路（玉溪段）工程）</w:t>
            </w:r>
          </w:p>
        </w:tc>
        <w:tc>
          <w:tcPr>
            <w:tcW w:w="1332"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元江哈尼族彝族傣族</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自治县交通运输局</w:t>
            </w:r>
          </w:p>
        </w:tc>
        <w:tc>
          <w:tcPr>
            <w:tcW w:w="714"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91530428MA6KQ6N6X4</w:t>
            </w:r>
          </w:p>
        </w:tc>
        <w:tc>
          <w:tcPr>
            <w:tcW w:w="4275"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2023年4月17日</w:t>
            </w:r>
          </w:p>
        </w:tc>
        <w:tc>
          <w:tcPr>
            <w:tcW w:w="4142"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1、未履行水土保持方案变更报批手续。2、弃渣场未按要求分级堆放、分层碾压，拦挡、截排水落实不及时、不到位。</w:t>
            </w:r>
            <w:r>
              <w:rPr>
                <w:rFonts w:hint="eastAsia" w:ascii="Times New Roman" w:hAnsi="Times New Roman" w:cs="Times New Roman"/>
                <w:color w:val="auto"/>
                <w:sz w:val="21"/>
                <w:szCs w:val="21"/>
                <w:highlight w:val="none"/>
                <w:lang w:val="en-US" w:eastAsia="zh-CN"/>
              </w:rPr>
              <w:t>3、弃渣溢出挡墙外，且侵蚀沟明显。4</w:t>
            </w:r>
            <w:r>
              <w:rPr>
                <w:rFonts w:hint="default" w:ascii="Times New Roman" w:hAnsi="Times New Roman" w:cs="Times New Roman"/>
                <w:color w:val="auto"/>
                <w:sz w:val="21"/>
                <w:szCs w:val="21"/>
                <w:highlight w:val="none"/>
              </w:rPr>
              <w:t>、未按要求实施表土剥离与保护。</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监理工作不规范。6、未按照已印发意见进行整改。7、</w:t>
            </w:r>
            <w:r>
              <w:rPr>
                <w:rFonts w:hint="default" w:ascii="Times New Roman" w:hAnsi="Times New Roman" w:cs="Times New Roman"/>
                <w:color w:val="auto"/>
                <w:sz w:val="21"/>
                <w:szCs w:val="21"/>
                <w:highlight w:val="none"/>
              </w:rPr>
              <w:t>水土保持档案资料不完整、不规范。</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1、尽快依法履行水土保持方案变更报批手续。2、尽快实施弃渣场整形措施，并完善弃渣场拦挡、截排水等措施。3、严格按照水土保持方案要求全面分层剥离、保护和利用表土。</w:t>
            </w:r>
            <w:r>
              <w:rPr>
                <w:rFonts w:hint="eastAsia" w:ascii="Times New Roman" w:hAnsi="Times New Roman" w:cs="Times New Roman"/>
                <w:color w:val="auto"/>
                <w:sz w:val="21"/>
                <w:szCs w:val="21"/>
                <w:highlight w:val="none"/>
                <w:lang w:val="en-US" w:eastAsia="zh-CN"/>
              </w:rPr>
              <w:t>4、规范开展监理工作。5</w:t>
            </w:r>
            <w:r>
              <w:rPr>
                <w:rFonts w:hint="default" w:ascii="Times New Roman" w:hAnsi="Times New Roman" w:cs="Times New Roman"/>
                <w:color w:val="auto"/>
                <w:sz w:val="21"/>
                <w:szCs w:val="21"/>
                <w:highlight w:val="none"/>
              </w:rPr>
              <w:t>、及时规范整理好水土保持有关档案资料。</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、尽快</w:t>
            </w:r>
            <w:r>
              <w:rPr>
                <w:rFonts w:hint="eastAsia" w:ascii="Times New Roman" w:hAnsi="Times New Roman" w:cs="Times New Roman"/>
                <w:color w:val="auto"/>
                <w:sz w:val="21"/>
                <w:szCs w:val="21"/>
                <w:highlight w:val="none"/>
                <w:lang w:val="en-US" w:eastAsia="zh-CN"/>
              </w:rPr>
              <w:t>按照检查意见落实整改，并反馈</w:t>
            </w: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2</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滇南中心城市群现代有轨电车示范线项目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红</w:t>
            </w:r>
            <w:r>
              <w:rPr>
                <w:rFonts w:hint="default" w:ascii="Times New Roman" w:hAnsi="Times New Roman" w:cs="Times New Roman"/>
                <w:color w:val="auto"/>
                <w:sz w:val="21"/>
                <w:szCs w:val="21"/>
                <w:highlight w:val="none"/>
              </w:rPr>
              <w:t>河州轨道交通开发投资有限责任公司</w:t>
            </w:r>
          </w:p>
        </w:tc>
        <w:tc>
          <w:tcPr>
            <w:tcW w:w="714" w:type="dxa"/>
            <w:vAlign w:val="center"/>
          </w:tcPr>
          <w:p>
            <w:pPr>
              <w:adjustRightInd w:val="0"/>
              <w:snapToGrid w:val="0"/>
              <w:spacing w:line="280" w:lineRule="exact"/>
              <w:jc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9153250032526889X7</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2023年6月2日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工程州里立项，已完成验收报备</w:t>
            </w:r>
            <w:r>
              <w:rPr>
                <w:rFonts w:hint="default" w:ascii="Times New Roman" w:hAnsi="Times New Roman" w:cs="Times New Roman"/>
                <w:color w:val="auto"/>
                <w:sz w:val="21"/>
                <w:szCs w:val="21"/>
                <w:highlight w:val="none"/>
              </w:rPr>
              <w:t>。</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工程于省水利厅批复后，在州发改重新立项，请建设单位厘清工程前期相关工作，晚上相关手续</w:t>
            </w: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3</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祥云县黄金工业有限责任公司厂箐金矿项目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祥</w:t>
            </w:r>
            <w:r>
              <w:rPr>
                <w:rFonts w:hint="default" w:ascii="Times New Roman" w:hAnsi="Times New Roman" w:cs="Times New Roman"/>
                <w:color w:val="auto"/>
                <w:sz w:val="21"/>
                <w:szCs w:val="21"/>
                <w:highlight w:val="none"/>
              </w:rPr>
              <w:t>云县黄金工业有限</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责任公司</w:t>
            </w:r>
          </w:p>
        </w:tc>
        <w:tc>
          <w:tcPr>
            <w:tcW w:w="714"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91532923218730399W</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2023年6月29日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1、项目于 2012年12月17日取得水保批复，2016年为支持楚雄（广通）至大理高速公路扩容工程项目建设，祥云县黄金工业有限责任公司与云南楚大高速公路扩建指挥部签署项目压覆采矿权协议，后期祥云县黄金工业有限责任公司按照要求撤场，2020年9月25日，本项目闭矿。</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无</w:t>
            </w: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bidi="ar"/>
              </w:rPr>
              <w:t>4</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水电站水资源综合利用—鲁地拉提水工程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宾川县水务局</w:t>
            </w:r>
          </w:p>
        </w:tc>
        <w:tc>
          <w:tcPr>
            <w:tcW w:w="714"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11532924015245318X</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2023年6月28日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1、植物措施落实不及时、不到位。2、监测单位未提供监测原始记录和过程资料，监测工作不规范。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完善</w:t>
            </w:r>
            <w:r>
              <w:rPr>
                <w:rFonts w:hint="default" w:ascii="Times New Roman" w:hAnsi="Times New Roman" w:cs="Times New Roman"/>
                <w:color w:val="auto"/>
                <w:sz w:val="21"/>
                <w:szCs w:val="21"/>
                <w:highlight w:val="none"/>
              </w:rPr>
              <w:t>各分区水土保持工程、植物措施，加强已实施水土保持措施的管护工作。2、监测单位</w:t>
            </w:r>
            <w:r>
              <w:rPr>
                <w:rFonts w:hint="eastAsia" w:ascii="Times New Roman" w:hAnsi="Times New Roman" w:cs="Times New Roman"/>
                <w:color w:val="auto"/>
                <w:sz w:val="21"/>
                <w:szCs w:val="21"/>
                <w:highlight w:val="none"/>
                <w:lang w:val="en-US" w:eastAsia="zh-CN"/>
              </w:rPr>
              <w:t>规范</w:t>
            </w:r>
            <w:r>
              <w:rPr>
                <w:rFonts w:hint="default" w:ascii="Times New Roman" w:hAnsi="Times New Roman" w:cs="Times New Roman"/>
                <w:color w:val="auto"/>
                <w:sz w:val="21"/>
                <w:szCs w:val="21"/>
                <w:highlight w:val="none"/>
              </w:rPr>
              <w:t>开展监测工作。</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5</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祥云县清水河水库工程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祥云县水务局</w:t>
            </w:r>
          </w:p>
        </w:tc>
        <w:tc>
          <w:tcPr>
            <w:tcW w:w="714"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11532923015243021B</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2023年6月29日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1、水土保持监测季报、总结报告的内容不符合相关规定。</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、工程已于 2018年12月竣工，截至目前尚未完成水土保持设施自主验收。</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、未依法缴纳水土保持补偿费。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1、监测单位</w:t>
            </w:r>
            <w:r>
              <w:rPr>
                <w:rFonts w:hint="eastAsia" w:ascii="Times New Roman" w:hAnsi="Times New Roman" w:cs="Times New Roman"/>
                <w:color w:val="auto"/>
                <w:sz w:val="21"/>
                <w:szCs w:val="21"/>
                <w:highlight w:val="none"/>
                <w:lang w:val="en-US" w:eastAsia="zh-CN"/>
              </w:rPr>
              <w:t>规范</w:t>
            </w:r>
            <w:r>
              <w:rPr>
                <w:rFonts w:hint="default" w:ascii="Times New Roman" w:hAnsi="Times New Roman" w:cs="Times New Roman"/>
                <w:color w:val="auto"/>
                <w:sz w:val="21"/>
                <w:szCs w:val="21"/>
                <w:highlight w:val="none"/>
              </w:rPr>
              <w:t>开展监测工作。2、及时完成水土保持设施自主验收工作，并向省水利厅报备。3、尽快依法足额缴纳水土保持补偿费。</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6</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文山市生活垃圾焚烧发电厂项目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文山金利亚环保科技</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有限公司</w:t>
            </w:r>
          </w:p>
        </w:tc>
        <w:tc>
          <w:tcPr>
            <w:tcW w:w="714"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91532621309684068R</w:t>
            </w:r>
          </w:p>
        </w:tc>
        <w:tc>
          <w:tcPr>
            <w:tcW w:w="42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2023年4月11日</w:t>
            </w:r>
          </w:p>
        </w:tc>
        <w:tc>
          <w:tcPr>
            <w:tcW w:w="4142" w:type="dxa"/>
            <w:vAlign w:val="center"/>
          </w:tcPr>
          <w:p>
            <w:pPr>
              <w:adjustRightInd w:val="0"/>
              <w:snapToGrid w:val="0"/>
              <w:spacing w:line="280" w:lineRule="exac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1、未完</w:t>
            </w:r>
            <w:r>
              <w:rPr>
                <w:rFonts w:hint="eastAsia" w:ascii="Times New Roman" w:hAnsi="Times New Roman" w:cs="Times New Roman"/>
                <w:color w:val="auto"/>
                <w:sz w:val="21"/>
                <w:szCs w:val="21"/>
                <w:highlight w:val="none"/>
                <w:lang w:val="en-US" w:eastAsia="zh-CN"/>
              </w:rPr>
              <w:t>全按方案落实植物措施，且存活率不达标</w:t>
            </w:r>
            <w:r>
              <w:rPr>
                <w:rFonts w:hint="default" w:ascii="Times New Roman" w:hAnsi="Times New Roman" w:cs="Times New Roman"/>
                <w:color w:val="auto"/>
                <w:sz w:val="21"/>
                <w:szCs w:val="21"/>
                <w:highlight w:val="none"/>
              </w:rPr>
              <w:t>。2、</w:t>
            </w:r>
            <w:r>
              <w:rPr>
                <w:rFonts w:hint="eastAsia" w:ascii="Times New Roman" w:hAnsi="Times New Roman" w:cs="Times New Roman"/>
                <w:color w:val="auto"/>
                <w:sz w:val="21"/>
                <w:szCs w:val="21"/>
                <w:highlight w:val="none"/>
                <w:lang w:val="en-US" w:eastAsia="zh-CN"/>
              </w:rPr>
              <w:t>建设单位委托监测滞后</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3、监理工作不规范。4、主体工程已完工，</w:t>
            </w:r>
            <w:r>
              <w:rPr>
                <w:rFonts w:hint="default" w:ascii="Times New Roman" w:hAnsi="Times New Roman" w:cs="Times New Roman"/>
                <w:color w:val="auto"/>
                <w:sz w:val="21"/>
                <w:szCs w:val="21"/>
                <w:highlight w:val="none"/>
              </w:rPr>
              <w:t>截至目前尚未完成水土保持设施自主验收</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5、水土保持档案资料不完整、不规范。</w:t>
            </w:r>
          </w:p>
          <w:p>
            <w:pPr>
              <w:adjustRightInd w:val="0"/>
              <w:snapToGrid w:val="0"/>
              <w:spacing w:line="280" w:lineRule="exact"/>
              <w:rPr>
                <w:rFonts w:hint="eastAsia"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1、落实及完善项目区水土保持工程措施和植物措施。2、</w:t>
            </w:r>
            <w:r>
              <w:rPr>
                <w:rFonts w:hint="eastAsia" w:ascii="Times New Roman" w:hAnsi="Times New Roman" w:cs="Times New Roman"/>
                <w:color w:val="auto"/>
                <w:sz w:val="21"/>
                <w:szCs w:val="21"/>
                <w:highlight w:val="none"/>
                <w:lang w:val="en-US" w:eastAsia="zh-CN"/>
              </w:rPr>
              <w:t>规范开展监理工作</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及时完成水土保持设施自主验收工作，并向省水利厅报备。</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及时规范整理好水土保持有关档案资料</w:t>
            </w:r>
            <w:r>
              <w:rPr>
                <w:rFonts w:hint="eastAsia" w:ascii="Times New Roman" w:hAnsi="Times New Roman" w:cs="Times New Roman"/>
                <w:color w:val="auto"/>
                <w:sz w:val="21"/>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7</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怒江美丽公路绿道建设工程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怒江美丽公路绿道建</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设工程指挥部</w:t>
            </w:r>
          </w:p>
        </w:tc>
        <w:tc>
          <w:tcPr>
            <w:tcW w:w="714"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12530000MB1E57255F</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2023年4月19日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1、隧洞出口处下边坡各存在顺坡溜渣。2、临时苫盖、排水措施落实不及时、不到位</w:t>
            </w:r>
            <w:r>
              <w:rPr>
                <w:rFonts w:hint="eastAsia" w:ascii="Times New Roman" w:hAnsi="Times New Roman" w:cs="Times New Roman"/>
                <w:color w:val="auto"/>
                <w:sz w:val="21"/>
                <w:szCs w:val="21"/>
                <w:highlight w:val="none"/>
                <w:lang w:val="en-US" w:eastAsia="zh-CN"/>
              </w:rPr>
              <w:t>,土地整治措施落实不及时、不到位</w:t>
            </w:r>
            <w:r>
              <w:rPr>
                <w:rFonts w:hint="default" w:ascii="Times New Roman" w:hAnsi="Times New Roman" w:cs="Times New Roman"/>
                <w:color w:val="auto"/>
                <w:sz w:val="21"/>
                <w:szCs w:val="21"/>
                <w:highlight w:val="none"/>
              </w:rPr>
              <w:t>。3、</w:t>
            </w:r>
            <w:r>
              <w:rPr>
                <w:rFonts w:hint="eastAsia" w:ascii="Times New Roman" w:hAnsi="Times New Roman" w:cs="Times New Roman"/>
                <w:color w:val="auto"/>
                <w:sz w:val="21"/>
                <w:szCs w:val="21"/>
                <w:highlight w:val="none"/>
                <w:lang w:val="en-US" w:eastAsia="zh-CN"/>
              </w:rPr>
              <w:t>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1、线存在的顺坡溜渣进行清运。2、</w:t>
            </w:r>
            <w:r>
              <w:rPr>
                <w:rFonts w:hint="eastAsia" w:ascii="Times New Roman" w:hAnsi="Times New Roman" w:cs="Times New Roman"/>
                <w:color w:val="auto"/>
                <w:sz w:val="21"/>
                <w:szCs w:val="21"/>
                <w:highlight w:val="none"/>
                <w:lang w:val="en-US" w:eastAsia="zh-CN"/>
              </w:rPr>
              <w:t>按设计完善</w:t>
            </w:r>
            <w:r>
              <w:rPr>
                <w:rFonts w:hint="default" w:ascii="Times New Roman" w:hAnsi="Times New Roman" w:cs="Times New Roman"/>
                <w:color w:val="auto"/>
                <w:sz w:val="21"/>
                <w:szCs w:val="21"/>
                <w:highlight w:val="none"/>
              </w:rPr>
              <w:t>各分区水土保持临时措施，场地清理和土地平整措施。3、及时规范整理好水土保持有关档案资料。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8</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泸水县跃进桥至片马红色旅游公路</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泸水市交通运输局</w:t>
            </w:r>
          </w:p>
        </w:tc>
        <w:tc>
          <w:tcPr>
            <w:tcW w:w="714"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115333215662430013</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2023年4月19日</w:t>
            </w:r>
          </w:p>
        </w:tc>
        <w:tc>
          <w:tcPr>
            <w:tcW w:w="4142" w:type="dxa"/>
            <w:vAlign w:val="center"/>
          </w:tcPr>
          <w:p>
            <w:pPr>
              <w:adjustRightInd w:val="0"/>
              <w:snapToGrid w:val="0"/>
              <w:spacing w:line="280" w:lineRule="exac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1、未履行水土保持方案变更报批手续。2、弃渣堆放未按要求分级堆放、分层碾压，水土保持截排水措施落实不及时、不到位。</w:t>
            </w:r>
            <w:r>
              <w:rPr>
                <w:rFonts w:hint="eastAsia" w:ascii="Times New Roman" w:hAnsi="Times New Roman" w:cs="Times New Roman"/>
                <w:color w:val="auto"/>
                <w:sz w:val="21"/>
                <w:szCs w:val="21"/>
                <w:highlight w:val="none"/>
                <w:lang w:val="en-US" w:eastAsia="zh-CN"/>
              </w:rPr>
              <w:t>3、监测委托滞后。4、监理工作不规范。5、水土保持档案资料不完整、不规范。6、未按照已印发意见进行整改。</w:t>
            </w:r>
          </w:p>
          <w:p>
            <w:pPr>
              <w:adjustRightInd w:val="0"/>
              <w:snapToGrid w:val="0"/>
              <w:spacing w:line="280" w:lineRule="exact"/>
              <w:rPr>
                <w:rFonts w:hint="eastAsia"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1、尽快依法履行水土保持方案变更报批手续。2、按照要求尽快实施弃渣场整形措施，尽快完善弃渣场截排水措施。</w:t>
            </w:r>
            <w:r>
              <w:rPr>
                <w:rFonts w:hint="eastAsia" w:ascii="Times New Roman" w:hAnsi="Times New Roman" w:cs="Times New Roman"/>
                <w:color w:val="auto"/>
                <w:sz w:val="21"/>
                <w:szCs w:val="21"/>
                <w:highlight w:val="none"/>
                <w:lang w:val="en-US" w:eastAsia="zh-CN"/>
              </w:rPr>
              <w:t>3、规范开展监理工作</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及时规范整理好水土保持有关档案资料。</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、尽快</w:t>
            </w:r>
            <w:r>
              <w:rPr>
                <w:rFonts w:hint="eastAsia" w:ascii="Times New Roman" w:hAnsi="Times New Roman" w:cs="Times New Roman"/>
                <w:color w:val="auto"/>
                <w:sz w:val="21"/>
                <w:szCs w:val="21"/>
                <w:highlight w:val="none"/>
                <w:lang w:val="en-US" w:eastAsia="zh-CN"/>
              </w:rPr>
              <w:t>按照检查意见落实整改，并反馈</w:t>
            </w: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kern w:val="0"/>
                <w:sz w:val="21"/>
                <w:szCs w:val="21"/>
                <w:highlight w:val="none"/>
                <w:lang w:bidi="ar"/>
              </w:rPr>
            </w:pPr>
            <w:r>
              <w:rPr>
                <w:rFonts w:hint="default" w:ascii="Times New Roman" w:hAnsi="Times New Roman" w:cs="Times New Roman"/>
                <w:color w:val="auto"/>
                <w:kern w:val="0"/>
                <w:sz w:val="21"/>
                <w:szCs w:val="21"/>
                <w:highlight w:val="none"/>
                <w:lang w:bidi="ar"/>
              </w:rPr>
              <w:t>9</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绥江县板栗煤矿改扩建项目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绥江县板栗煤矿</w:t>
            </w:r>
          </w:p>
        </w:tc>
        <w:tc>
          <w:tcPr>
            <w:tcW w:w="714"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91530626770488153A</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2023年4月25日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未开工</w:t>
            </w:r>
            <w:r>
              <w:rPr>
                <w:rFonts w:hint="default" w:ascii="Times New Roman" w:hAnsi="Times New Roman" w:cs="Times New Roman"/>
                <w:color w:val="auto"/>
                <w:sz w:val="21"/>
                <w:szCs w:val="21"/>
                <w:highlight w:val="none"/>
              </w:rPr>
              <w:t>。</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无</w:t>
            </w:r>
            <w:r>
              <w:rPr>
                <w:rFonts w:hint="default" w:ascii="Times New Roman" w:hAnsi="Times New Roman" w:cs="Times New Roman"/>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820" w:hRule="atLeast"/>
          <w:tblHeader/>
          <w:jc w:val="center"/>
        </w:trPr>
        <w:tc>
          <w:tcPr>
            <w:tcW w:w="612" w:type="dxa"/>
            <w:vAlign w:val="center"/>
          </w:tcPr>
          <w:p>
            <w:pPr>
              <w:widowControl/>
              <w:adjustRightInd w:val="0"/>
              <w:snapToGrid w:val="0"/>
              <w:spacing w:line="280" w:lineRule="exact"/>
              <w:jc w:val="center"/>
              <w:textAlignment w:val="center"/>
              <w:rPr>
                <w:rFonts w:hint="eastAsia" w:ascii="Times New Roman" w:hAnsi="Times New Roman" w:cs="Times New Roman" w:eastAsiaTheme="minorEastAsia"/>
                <w:color w:val="auto"/>
                <w:kern w:val="0"/>
                <w:sz w:val="21"/>
                <w:szCs w:val="21"/>
                <w:highlight w:val="none"/>
                <w:lang w:val="en-US" w:eastAsia="zh-CN" w:bidi="ar"/>
              </w:rPr>
            </w:pPr>
            <w:r>
              <w:rPr>
                <w:rFonts w:hint="default" w:ascii="Times New Roman" w:hAnsi="Times New Roman" w:cs="Times New Roman"/>
                <w:color w:val="auto"/>
                <w:kern w:val="0"/>
                <w:sz w:val="21"/>
                <w:szCs w:val="21"/>
                <w:highlight w:val="none"/>
                <w:lang w:bidi="ar"/>
              </w:rPr>
              <w:t>1</w:t>
            </w:r>
            <w:r>
              <w:rPr>
                <w:rFonts w:hint="eastAsia" w:ascii="Times New Roman" w:hAnsi="Times New Roman" w:cs="Times New Roman"/>
                <w:color w:val="auto"/>
                <w:kern w:val="0"/>
                <w:sz w:val="21"/>
                <w:szCs w:val="21"/>
                <w:highlight w:val="none"/>
                <w:lang w:val="en-US" w:eastAsia="zh-CN" w:bidi="ar"/>
              </w:rPr>
              <w:t>0</w:t>
            </w:r>
          </w:p>
        </w:tc>
        <w:tc>
          <w:tcPr>
            <w:tcW w:w="709"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国家高速公路网 G56 昆明（岷山）至楚雄（广通）高速公路扩容工程</w:t>
            </w:r>
          </w:p>
        </w:tc>
        <w:tc>
          <w:tcPr>
            <w:tcW w:w="1332"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云南昆楚高速公路投资开发有限公司</w:t>
            </w:r>
          </w:p>
        </w:tc>
        <w:tc>
          <w:tcPr>
            <w:tcW w:w="714"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91530000MA6K765A4F</w:t>
            </w:r>
          </w:p>
        </w:tc>
        <w:tc>
          <w:tcPr>
            <w:tcW w:w="4275"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2023</w:t>
            </w:r>
            <w:r>
              <w:rPr>
                <w:rFonts w:hint="eastAsia" w:ascii="Times New Roman" w:hAnsi="Times New Roman" w:cs="Times New Roman"/>
                <w:color w:val="auto"/>
                <w:sz w:val="21"/>
                <w:szCs w:val="21"/>
                <w:highlight w:val="none"/>
                <w:lang w:val="en-US" w:eastAsia="zh-CN"/>
              </w:rPr>
              <w:t>年</w:t>
            </w:r>
            <w:r>
              <w:rPr>
                <w:rFonts w:hint="default" w:ascii="Times New Roman" w:hAnsi="Times New Roman" w:cs="Times New Roman"/>
                <w:color w:val="auto"/>
                <w:sz w:val="21"/>
                <w:szCs w:val="21"/>
                <w:highlight w:val="none"/>
              </w:rPr>
              <w:t>11</w:t>
            </w:r>
            <w:r>
              <w:rPr>
                <w:rFonts w:hint="eastAsia" w:ascii="Times New Roman" w:hAnsi="Times New Roman" w:cs="Times New Roman"/>
                <w:color w:val="auto"/>
                <w:sz w:val="21"/>
                <w:szCs w:val="21"/>
                <w:highlight w:val="none"/>
                <w:lang w:val="en-US" w:eastAsia="zh-CN"/>
              </w:rPr>
              <w:t>月</w:t>
            </w:r>
            <w:r>
              <w:rPr>
                <w:rFonts w:hint="default" w:ascii="Times New Roman" w:hAnsi="Times New Roman" w:cs="Times New Roman"/>
                <w:color w:val="auto"/>
                <w:sz w:val="21"/>
                <w:szCs w:val="21"/>
                <w:highlight w:val="none"/>
              </w:rPr>
              <w:t>3</w:t>
            </w:r>
            <w:r>
              <w:rPr>
                <w:rFonts w:hint="eastAsia" w:ascii="Times New Roman" w:hAnsi="Times New Roman" w:cs="Times New Roman"/>
                <w:color w:val="auto"/>
                <w:sz w:val="21"/>
                <w:szCs w:val="21"/>
                <w:highlight w:val="none"/>
                <w:lang w:val="en-US" w:eastAsia="zh-CN"/>
              </w:rPr>
              <w:t>日</w:t>
            </w:r>
          </w:p>
        </w:tc>
        <w:tc>
          <w:tcPr>
            <w:tcW w:w="4142" w:type="dxa"/>
            <w:vAlign w:val="center"/>
          </w:tcPr>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1、未履行水土保持方案变更报批手续，擅自进行变更。2、未按要求实施表土剥离与保护。</w:t>
            </w:r>
            <w:r>
              <w:rPr>
                <w:rFonts w:hint="eastAsia" w:ascii="Times New Roman" w:hAnsi="Times New Roman" w:cs="Times New Roman"/>
                <w:color w:val="auto"/>
                <w:sz w:val="21"/>
                <w:szCs w:val="21"/>
                <w:highlight w:val="none"/>
                <w:lang w:val="en-US" w:eastAsia="zh-CN"/>
              </w:rPr>
              <w:t>3、K38+360左163m弃渣场未设置消能防冲设施。4、弃渣场已落实的植物措施成活率、覆盖率不达标。5、水土保持监测工作不规范，监测频次不足。6、水土保持监理月报、季报内容不完整</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。7</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auto"/>
                <w:sz w:val="21"/>
                <w:szCs w:val="21"/>
                <w:highlight w:val="none"/>
              </w:rPr>
              <w:t>水土保持档案资料不完整、不规范。</w:t>
            </w:r>
          </w:p>
          <w:p>
            <w:pPr>
              <w:keepNext w:val="0"/>
              <w:keepLines w:val="0"/>
              <w:pageBreakBefore w:val="0"/>
              <w:widowControl w:val="0"/>
              <w:kinsoku/>
              <w:wordWrap/>
              <w:overflowPunct/>
              <w:topLinePunct w:val="0"/>
              <w:autoSpaceDE/>
              <w:autoSpaceDN/>
              <w:bidi w:val="0"/>
              <w:adjustRightInd w:val="0"/>
              <w:snapToGrid w:val="0"/>
              <w:spacing w:line="28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1、尽快依法履行水土保持方案变更报批手续。2、严格按照水土保持方案要求全面分层剥离、保护和利用表土。</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对全线弃渣场进行排查，完善弃渣场等分区的工程措施、植物措施</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4、重视水土保持监测、监理工作，严格按照有关要求开展工作。5</w:t>
            </w:r>
            <w:r>
              <w:rPr>
                <w:rFonts w:hint="default" w:ascii="Times New Roman" w:hAnsi="Times New Roman" w:cs="Times New Roman"/>
                <w:color w:val="auto"/>
                <w:sz w:val="21"/>
                <w:szCs w:val="21"/>
                <w:highlight w:val="none"/>
              </w:rPr>
              <w:t>、及时规范整理好水土保持有关档案资料。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kern w:val="0"/>
                <w:sz w:val="21"/>
                <w:szCs w:val="21"/>
                <w:highlight w:val="none"/>
                <w:lang w:val="en-US" w:eastAsia="zh-CN" w:bidi="ar"/>
              </w:rPr>
              <w:t>11</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云南财经大学安宁校区一期建设项目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云南财经大学</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1253000431203360J</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水土保持监测工作滞后</w:t>
            </w:r>
            <w:r>
              <w:rPr>
                <w:rFonts w:hint="default" w:ascii="Times New Roman" w:hAnsi="Times New Roman" w:cs="Times New Roman"/>
                <w:color w:val="auto"/>
                <w:sz w:val="21"/>
                <w:szCs w:val="21"/>
                <w:highlight w:val="none"/>
              </w:rPr>
              <w:t>。2、1#表土堆场临时拦挡、临时苫盖落实不及时、不到位。3、道路边坡已落实的植物措施成活率、覆盖率不达标。4、水土保持监测工作不规范，监测频次不足</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5、水土保持档案资料不完整、不规范。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1、完善道路边坡等区域的植物措施</w:t>
            </w:r>
            <w:r>
              <w:rPr>
                <w:rFonts w:hint="eastAsia"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2、重视水土保持监测工作，督促水土保持监测单位严格按照有关规范、文件要求开展工作。3、做好水土保持档案管理工作，及时规范整理有关档案资料。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kern w:val="0"/>
                <w:sz w:val="21"/>
                <w:szCs w:val="21"/>
                <w:highlight w:val="none"/>
                <w:lang w:val="en-US" w:eastAsia="zh-CN" w:bidi="ar"/>
              </w:rPr>
              <w:t>12</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昆明市寻甸县马桑井风电项目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中电（昆明）新能源发电有限公司</w:t>
            </w:r>
          </w:p>
        </w:tc>
        <w:tc>
          <w:tcPr>
            <w:tcW w:w="714" w:type="dxa"/>
            <w:vAlign w:val="center"/>
          </w:tcPr>
          <w:p>
            <w:pPr>
              <w:adjustRightInd w:val="0"/>
              <w:snapToGrid w:val="0"/>
              <w:spacing w:line="280" w:lineRule="exac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color w:val="auto"/>
                <w:sz w:val="21"/>
                <w:szCs w:val="21"/>
                <w:highlight w:val="none"/>
              </w:rPr>
              <w:t>9153</w:t>
            </w:r>
            <w:r>
              <w:rPr>
                <w:rFonts w:hint="eastAsia" w:ascii="Times New Roman" w:hAnsi="Times New Roman" w:cs="Times New Roman"/>
                <w:color w:val="auto"/>
                <w:sz w:val="21"/>
                <w:szCs w:val="21"/>
                <w:highlight w:val="none"/>
                <w:lang w:val="en-US" w:eastAsia="zh-CN"/>
              </w:rPr>
              <w:t>01003296139458</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31</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1#、5#风机平台排水沟未落实。2、5#风机平台连接道路排水存在破损和堵塞。3、5#风机平台连接道路边坡已实施植物措施覆盖率较低。4、监测单位水土保持监测工作不规范。5、未提供水土保持监理规划、监理月报等资料。6、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完善风机平台排水措施，道路边坡植物措施覆盖率不达标路段采取补植补种。</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重视水土保持监测、监理工作，严格按照有关要求开展工作。</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做好水土保持档案管理工作，及时规范整理有关档案资料。</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、按有关规定,尽快完成水土保持设施自主验收工作，并向省水利厅报备。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kern w:val="0"/>
                <w:sz w:val="21"/>
                <w:szCs w:val="21"/>
                <w:highlight w:val="none"/>
                <w:lang w:val="en-US" w:eastAsia="zh-CN" w:bidi="ar"/>
              </w:rPr>
              <w:t>13</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云南省呈贡体育训练基地改扩建项目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云南省呈贡体育训练基地</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125300004312073965</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28</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水土保持</w:t>
            </w:r>
            <w:r>
              <w:rPr>
                <w:rFonts w:hint="default" w:ascii="Times New Roman" w:hAnsi="Times New Roman" w:cs="Times New Roman"/>
                <w:color w:val="auto"/>
                <w:sz w:val="21"/>
                <w:szCs w:val="21"/>
                <w:highlight w:val="none"/>
              </w:rPr>
              <w:t>监测</w:t>
            </w:r>
            <w:r>
              <w:rPr>
                <w:rFonts w:hint="eastAsia" w:ascii="Times New Roman" w:hAnsi="Times New Roman" w:cs="Times New Roman"/>
                <w:color w:val="auto"/>
                <w:sz w:val="21"/>
                <w:szCs w:val="21"/>
                <w:highlight w:val="none"/>
                <w:lang w:val="en-US" w:eastAsia="zh-CN"/>
              </w:rPr>
              <w:t>工作</w:t>
            </w:r>
            <w:r>
              <w:rPr>
                <w:rFonts w:hint="default" w:ascii="Times New Roman" w:hAnsi="Times New Roman" w:cs="Times New Roman"/>
                <w:color w:val="auto"/>
                <w:sz w:val="21"/>
                <w:szCs w:val="21"/>
                <w:highlight w:val="none"/>
              </w:rPr>
              <w:t>滞后。</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、景观绿化区部分区域存在裸露现象，部分植物措施生长状况不佳。</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、水土保持监测工作不规范，监测频次不足。</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、未提供水土保持监理规划等资料。</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加强景观绿化区部分裸露区域补植补种工作</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重视水土保持监测、监理工作，严格按照有关要求开展工作。</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做好水土保持档案管理工作。</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14</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国道G323线羊街至鸡街公路工程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山东高速红河交通投资有限公司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91532500086363522A</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22</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该项目已于2018年1月26日完成水土保持设施自主验收备案（备案号：云南水保备2018-21号）</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15</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洱源县第二自来水厂供水工程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洱源县住房和城乡建设局</w:t>
            </w:r>
          </w:p>
          <w:p>
            <w:pPr>
              <w:adjustRightInd w:val="0"/>
              <w:snapToGrid w:val="0"/>
              <w:spacing w:line="280" w:lineRule="exact"/>
              <w:rPr>
                <w:rFonts w:hint="default" w:ascii="Times New Roman" w:hAnsi="Times New Roman" w:cs="Times New Roman"/>
                <w:color w:val="auto"/>
                <w:sz w:val="21"/>
                <w:szCs w:val="21"/>
                <w:highlight w:val="none"/>
              </w:rPr>
            </w:pP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11532930015250977C</w:t>
            </w:r>
          </w:p>
        </w:tc>
        <w:tc>
          <w:tcPr>
            <w:tcW w:w="42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月1</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项目于2023年9月28号开始水土保持验收公示，现已公示完成，正在办理验收备案，暂未取得备案文件。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16</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云南东源罗平东城煤矿有限公司罗平县阿岗镇金城煤矿</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云南东源罗平东城煤矿有限公司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915303246836985665</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水土保持</w:t>
            </w:r>
            <w:r>
              <w:rPr>
                <w:rFonts w:hint="default" w:ascii="Times New Roman" w:hAnsi="Times New Roman" w:cs="Times New Roman"/>
                <w:color w:val="auto"/>
                <w:sz w:val="21"/>
                <w:szCs w:val="21"/>
                <w:highlight w:val="none"/>
              </w:rPr>
              <w:t>监测工作滞后。</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、表土剥离保护措施不到位。</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、主井工业广场、办公生活区部分区域临时苫盖、植草措施落实不及时、不到位。</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、主井工业广场回填边坡截排水措施落实不及时、不到位。</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落实及完善主井工业广场、风井场地、办公生活区等各分区水土保持工程、植物措施及表土剥离收集保护措施。</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做好水土保持档案管理工作，及时规范整理有关档案资料。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17</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年产30万吨哈兹莱特法铝合金板带工艺开发项目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云南云铝泽鑫铝业有限公司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91530325566227909Q</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21</w:t>
            </w:r>
            <w:r>
              <w:rPr>
                <w:rFonts w:hint="default" w:ascii="Times New Roman" w:hAnsi="Times New Roman" w:cs="Times New Roman"/>
                <w:color w:val="auto"/>
                <w:sz w:val="21"/>
                <w:szCs w:val="21"/>
                <w:highlight w:val="none"/>
              </w:rPr>
              <w:t>日</w:t>
            </w:r>
          </w:p>
          <w:p>
            <w:pPr>
              <w:adjustRightInd w:val="0"/>
              <w:snapToGrid w:val="0"/>
              <w:spacing w:line="280" w:lineRule="exact"/>
              <w:jc w:val="center"/>
              <w:rPr>
                <w:rFonts w:hint="default" w:ascii="Times New Roman" w:hAnsi="Times New Roman" w:cs="Times New Roman"/>
                <w:color w:val="auto"/>
                <w:sz w:val="21"/>
                <w:szCs w:val="21"/>
                <w:highlight w:val="none"/>
              </w:rPr>
            </w:pP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因项目未按电解铝项目申报，项目未实施。</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2015年10月13日，富源县发展和改革局以“富发改产业备案〔2015〕9号”重新立项。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2019年8月29日，富源县水务局以“富水保许〔2015〕9号”对项目水土保持方案进行批复。</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2019年11月11日，项目完成水土保持设施自主验收备案（备案号：富水保备2019-14号）。</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18</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曲靖市文兴风电场项目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中广核曲靖宣威风力发电有限公司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91530381072480322P</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月16日</w:t>
            </w:r>
          </w:p>
        </w:tc>
        <w:tc>
          <w:tcPr>
            <w:tcW w:w="4142" w:type="dxa"/>
            <w:vAlign w:val="center"/>
          </w:tcPr>
          <w:p>
            <w:pPr>
              <w:adjustRightInd w:val="0"/>
              <w:snapToGrid w:val="0"/>
              <w:spacing w:line="280" w:lineRule="exac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1、施工便道存在顺坡溜渣（四处及以上）。</w:t>
            </w:r>
            <w:r>
              <w:rPr>
                <w:rFonts w:hint="eastAsia" w:ascii="Times New Roman" w:hAnsi="Times New Roman" w:cs="Times New Roman"/>
                <w:color w:val="auto"/>
                <w:sz w:val="21"/>
                <w:szCs w:val="21"/>
                <w:highlight w:val="none"/>
                <w:lang w:val="en-US" w:eastAsia="zh-CN"/>
              </w:rPr>
              <w:t>2、2#弃渣场堆渣不规范。3、2#弃渣场等区域表土剥离与保护措施不到位。4、2#弃渣场拦挡等措施落实不到位。5、D60、D61、WX09风机机组区及施工便道等区域临时措施、植物措施落实不到位。6、监测工作不规范、监测频次不足。7、未提供水土保持监理规划等资料。8、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规范弃渣堆置</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及时清运顺坡溜渣。</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完善弃渣场等各分区水土保持工程、植物措施，强化表土剥离、保护措施</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落实挡渣墙和截排水措施等。</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按照有关要求开展监测、监理工作。</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做好水土保持档案管理工作，及时规范整理有关档案资料。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19</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会泽县待补风电场一期（会泽南）项目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华电（曲靖）新能源开发有限公司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91530300MA6PYYG946</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月1</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36#</w:t>
            </w:r>
            <w:r>
              <w:rPr>
                <w:rFonts w:hint="eastAsia" w:ascii="Times New Roman" w:hAnsi="Times New Roman" w:cs="Times New Roman"/>
                <w:color w:val="auto"/>
                <w:sz w:val="21"/>
                <w:szCs w:val="21"/>
                <w:highlight w:val="none"/>
                <w:lang w:val="en-US" w:eastAsia="zh-CN"/>
              </w:rPr>
              <w:t>等</w:t>
            </w:r>
            <w:r>
              <w:rPr>
                <w:rFonts w:hint="default" w:ascii="Times New Roman" w:hAnsi="Times New Roman" w:cs="Times New Roman"/>
                <w:color w:val="auto"/>
                <w:sz w:val="21"/>
                <w:szCs w:val="21"/>
                <w:highlight w:val="none"/>
              </w:rPr>
              <w:t>风机机组区及场内连接道路拦挡、截排水措施落实不及时、不到位。</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2、220kV升压站外侧施工迹地植物措施落实不到位，36#</w:t>
            </w:r>
            <w:r>
              <w:rPr>
                <w:rFonts w:hint="eastAsia" w:ascii="Times New Roman" w:hAnsi="Times New Roman" w:cs="Times New Roman"/>
                <w:color w:val="auto"/>
                <w:sz w:val="21"/>
                <w:szCs w:val="21"/>
                <w:highlight w:val="none"/>
                <w:lang w:val="en-US" w:eastAsia="zh-CN"/>
              </w:rPr>
              <w:t>等</w:t>
            </w:r>
            <w:r>
              <w:rPr>
                <w:rFonts w:hint="default" w:ascii="Times New Roman" w:hAnsi="Times New Roman" w:cs="Times New Roman"/>
                <w:color w:val="auto"/>
                <w:sz w:val="21"/>
                <w:szCs w:val="21"/>
                <w:highlight w:val="none"/>
              </w:rPr>
              <w:t>风机机组区及连接场内道路边坡已落实的植物措施成活率、覆盖率不达标。3、36#</w:t>
            </w:r>
            <w:r>
              <w:rPr>
                <w:rFonts w:hint="eastAsia" w:ascii="Times New Roman" w:hAnsi="Times New Roman" w:cs="Times New Roman"/>
                <w:color w:val="auto"/>
                <w:sz w:val="21"/>
                <w:szCs w:val="21"/>
                <w:highlight w:val="none"/>
                <w:lang w:val="en-US" w:eastAsia="zh-CN"/>
              </w:rPr>
              <w:t>等</w:t>
            </w:r>
            <w:r>
              <w:rPr>
                <w:rFonts w:hint="default" w:ascii="Times New Roman" w:hAnsi="Times New Roman" w:cs="Times New Roman"/>
                <w:color w:val="auto"/>
                <w:sz w:val="21"/>
                <w:szCs w:val="21"/>
                <w:highlight w:val="none"/>
              </w:rPr>
              <w:t>风机机组区平台及边坡，场内连接道路边坡等临时苫盖措施不及时、不到位。4、水土保持监测原始记录和过程资料不完整。5、未提供水土保持监理规划等资料。6、水土保持档案资料不完整、不规范。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完善升压站区等各分区水土保持工程、植物措施。</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严格按照有关要求开展监测、监理工作。</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做好水土保持档案管理工作，及时规范整理有关档案资料。</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及时组织完成水土保持设施自主验收并向省水利厅报备。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20</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省道S339线芒市遮放至芒海公路改造工程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芒市人民政府交通运输局</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11533103015267402K</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1、水土保持监测工作中断</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2、未完成云南省水利厅2019年12月18日印发的监督检查意见提出的整改工作。3、未依据水土保持方案和标准规范进行设计。4、主线道路沿线乱倒乱弃（四处以下）。5、3#等弃渣场堆渣不规范。6、所有弃渣场截排水措施均未落实，3#弃渣场拦挡措施未落实，3#、4#弃渣场土地整治措施落实不及时、不到位，主线沿线边坡截排水、工程护坡措施落实不及时、不到位。7、2#弃渣场等临时堆土区域临时防护措施落实不到位。8、所有弃渣场植物措施覆盖率不达标。9、水土保持监测工作不规范。10、未提供水土保持监理规划等资料。11、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完善水土保持施工图设计。</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规范弃渣堆置。</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对乱倒乱弃及时进行清运处置</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完善弃渣场区、主体工程区等各分区水土保持工程、植物和临时措施。</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严格按照有关要求开展监测、监理工作。</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重视各级水行政主管部门监督检查发现的问题，尽快按照检查意见落实整改，并反馈整改情况。</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做好水土保持档案管理工作，及时规范整理有关档案资料。</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及时完成水土保持设施自主验收工作，并向省水利厅报备。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21</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墨江县小勐连水库工程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墨江县小勐连水库工程建设管理局</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12532723MB1954498W</w:t>
            </w:r>
          </w:p>
        </w:tc>
        <w:tc>
          <w:tcPr>
            <w:tcW w:w="4275" w:type="dxa"/>
            <w:vAlign w:val="center"/>
          </w:tcPr>
          <w:p>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20</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水土保持</w:t>
            </w:r>
            <w:r>
              <w:rPr>
                <w:rFonts w:hint="default" w:ascii="Times New Roman" w:hAnsi="Times New Roman" w:cs="Times New Roman"/>
                <w:color w:val="auto"/>
                <w:sz w:val="21"/>
                <w:szCs w:val="21"/>
                <w:highlight w:val="none"/>
              </w:rPr>
              <w:t>监测</w:t>
            </w:r>
            <w:r>
              <w:rPr>
                <w:rFonts w:hint="eastAsia" w:ascii="Times New Roman" w:hAnsi="Times New Roman" w:cs="Times New Roman"/>
                <w:color w:val="auto"/>
                <w:sz w:val="21"/>
                <w:szCs w:val="21"/>
                <w:highlight w:val="none"/>
                <w:lang w:val="en-US" w:eastAsia="zh-CN"/>
              </w:rPr>
              <w:t>工作</w:t>
            </w:r>
            <w:r>
              <w:rPr>
                <w:rFonts w:hint="default" w:ascii="Times New Roman" w:hAnsi="Times New Roman" w:cs="Times New Roman"/>
                <w:color w:val="auto"/>
                <w:sz w:val="21"/>
                <w:szCs w:val="21"/>
                <w:highlight w:val="none"/>
              </w:rPr>
              <w:t>滞后。</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管线工程区沿线存在顺坡溜渣（四处以下）。</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、2#弃渣场堆渣不规范。</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、管线工程区</w:t>
            </w:r>
            <w:r>
              <w:rPr>
                <w:rFonts w:hint="eastAsia" w:ascii="Times New Roman" w:hAnsi="Times New Roman" w:cs="Times New Roman"/>
                <w:color w:val="auto"/>
                <w:sz w:val="21"/>
                <w:szCs w:val="21"/>
                <w:highlight w:val="none"/>
                <w:lang w:val="en-US" w:eastAsia="zh-CN"/>
              </w:rPr>
              <w:t>等区域</w:t>
            </w:r>
            <w:r>
              <w:rPr>
                <w:rFonts w:hint="default" w:ascii="Times New Roman" w:hAnsi="Times New Roman" w:cs="Times New Roman"/>
                <w:color w:val="auto"/>
                <w:sz w:val="21"/>
                <w:szCs w:val="21"/>
                <w:highlight w:val="none"/>
              </w:rPr>
              <w:t>临时排水等临时防护措施落实不及时、不到位。</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、大坝枢纽区</w:t>
            </w:r>
            <w:r>
              <w:rPr>
                <w:rFonts w:hint="eastAsia" w:ascii="Times New Roman" w:hAnsi="Times New Roman" w:cs="Times New Roman"/>
                <w:color w:val="auto"/>
                <w:sz w:val="21"/>
                <w:szCs w:val="21"/>
                <w:highlight w:val="none"/>
                <w:lang w:val="en-US" w:eastAsia="zh-CN"/>
              </w:rPr>
              <w:t>等区域</w:t>
            </w:r>
            <w:r>
              <w:rPr>
                <w:rFonts w:hint="default" w:ascii="Times New Roman" w:hAnsi="Times New Roman" w:cs="Times New Roman"/>
                <w:color w:val="auto"/>
                <w:sz w:val="21"/>
                <w:szCs w:val="21"/>
                <w:highlight w:val="none"/>
              </w:rPr>
              <w:t>工程护坡落实不及时、不到位。</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、管线工程区</w:t>
            </w:r>
            <w:r>
              <w:rPr>
                <w:rFonts w:hint="eastAsia" w:ascii="Times New Roman" w:hAnsi="Times New Roman" w:cs="Times New Roman"/>
                <w:color w:val="auto"/>
                <w:sz w:val="21"/>
                <w:szCs w:val="21"/>
                <w:highlight w:val="none"/>
                <w:lang w:val="en-US" w:eastAsia="zh-CN"/>
              </w:rPr>
              <w:t>等区域</w:t>
            </w:r>
            <w:r>
              <w:rPr>
                <w:rFonts w:hint="default" w:ascii="Times New Roman" w:hAnsi="Times New Roman" w:cs="Times New Roman"/>
                <w:color w:val="auto"/>
                <w:sz w:val="21"/>
                <w:szCs w:val="21"/>
                <w:highlight w:val="none"/>
              </w:rPr>
              <w:t>植物措施成活率、覆盖率不达标，交通道路区植物措施未落实。</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、水土保持监测工作不规范。</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规范弃渣堆置。</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对顺坡溜渣及时进行清运处置。</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完善管线工程区等各分区水土保持工程、植物和临时措施。</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严格按照有关要求开展监测工作。</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做好水土保持档案管理工作，及时规范整理有关档案资料。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22</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景谷至宁洱高速公路</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普洱市景洱高速公路投资开发有限公司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91530824MA6PXUNY7C</w:t>
            </w:r>
          </w:p>
        </w:tc>
        <w:tc>
          <w:tcPr>
            <w:tcW w:w="4275"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17</w:t>
            </w:r>
            <w:r>
              <w:rPr>
                <w:rFonts w:hint="default" w:ascii="Times New Roman" w:hAnsi="Times New Roman" w:cs="Times New Roman"/>
                <w:color w:val="auto"/>
                <w:sz w:val="21"/>
                <w:szCs w:val="21"/>
                <w:highlight w:val="none"/>
              </w:rPr>
              <w:t>日</w:t>
            </w:r>
          </w:p>
        </w:tc>
        <w:tc>
          <w:tcPr>
            <w:tcW w:w="4142"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1、未履行水土保持方案变更报批手续，擅自进行变更。2、未提供水土保持施工图设计。3、水土保持监测工作滞后。</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、课里河1#桥、河底隧道出口乱倒乱弃、顺坡溜渣（四处以下）。</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、盐店坡隧道进口</w:t>
            </w:r>
            <w:r>
              <w:rPr>
                <w:rFonts w:hint="eastAsia" w:ascii="Times New Roman" w:hAnsi="Times New Roman" w:cs="Times New Roman"/>
                <w:color w:val="auto"/>
                <w:sz w:val="21"/>
                <w:szCs w:val="21"/>
                <w:highlight w:val="none"/>
                <w:lang w:val="en-US" w:eastAsia="zh-CN"/>
              </w:rPr>
              <w:t>等</w:t>
            </w:r>
            <w:r>
              <w:rPr>
                <w:rFonts w:hint="default" w:ascii="Times New Roman" w:hAnsi="Times New Roman" w:cs="Times New Roman"/>
                <w:color w:val="auto"/>
                <w:sz w:val="21"/>
                <w:szCs w:val="21"/>
                <w:highlight w:val="none"/>
              </w:rPr>
              <w:t>弃渣场堆渣不规范。</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、表土剥离与保护措施不到位。</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、5个弃渣场均未落实截排水措施，盐店坡隧道进口弃渣场拦挡措施落实不及时、不到位。</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、课里河1#桥等施工区临时拦挡等防护措施落实不及时、不到位。</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未提供</w:t>
            </w:r>
            <w:r>
              <w:rPr>
                <w:rFonts w:hint="default" w:ascii="Times New Roman" w:hAnsi="Times New Roman" w:cs="Times New Roman"/>
                <w:color w:val="auto"/>
                <w:sz w:val="21"/>
                <w:szCs w:val="21"/>
                <w:highlight w:val="none"/>
              </w:rPr>
              <w:t>水土保持监测原始记录和过程资料。</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、未提供弃渣场使用规划等资料。</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、水土保持档案资料不完整、不规范。</w:t>
            </w:r>
          </w:p>
          <w:p>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1、尽快依法履行水土保持方案变更报批手续</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规范弃渣堆置。</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对顺坡溜渣、乱倒乱弃及时进行清运。</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完善弃渣场等各分区水土保持工程、植物和临时措施。</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严格按照有关要求开展监测、监理工作。</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做好水土保持档案管理工作，及时规范整理有关档案资料。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23</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宁洱县普洱大河宁洱镇段治理工程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宁洱哈尼族彝族自治县水务局</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115327220152250854</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17</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1、未按规定开展水土保持监测。2、未完成水土保持设施自主验收，工程已投产使用并通过竣工验收，涉嫌存在“未验先投”违法行为。</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尽快按照有关技术规范、文件要求补充水土保持监测资料。</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按照有关规定，尽快完成水土保持设施自主验收工作，并向省水利厅报备。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24</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糯扎渡电站库区航运基础设施建设工程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普洱市公路开发有限责任公司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915308007951583881</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香竹林码头道路广场区堆放的砂石料未及时清运，也未采取临时覆盖措施。2、绿化区已实施植被恢复的部分区域植物措施成活率、覆盖率不达标。3、监测工作不规范，监测频次不足。4、监测季报、年报内容不完整、不规范。5、缺少水土保持监理月报等资料。6、水土保持监测、监理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及时对道路广场区堆放的砂石料进行清运，尽快开展香竹林码头植物措施的补植补种工作。</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严格按照有关标准、技术规范要求开展工作。</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做好水土保持档案管理工作，及时规范整理有关档案资料。</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尽快开展水土保持设施自主验收工作，并向省水利厅报备。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25</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rPr>
            </w:pP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宜宾至毕节高速公路宜宾至威信至镇雄段项目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昭通市宜毕高速公路投资开发有限公司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91530600MA6K845H1M</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26</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1、未履行水土保持方案变更报批手续，擅自进行变更。</w:t>
            </w:r>
            <w:r>
              <w:rPr>
                <w:rFonts w:hint="eastAsia" w:ascii="Times New Roman" w:hAnsi="Times New Roman" w:cs="Times New Roman"/>
                <w:color w:val="auto"/>
                <w:sz w:val="21"/>
                <w:szCs w:val="21"/>
                <w:highlight w:val="none"/>
                <w:lang w:val="en-US" w:eastAsia="zh-CN"/>
              </w:rPr>
              <w:t>2、水土保持</w:t>
            </w:r>
            <w:r>
              <w:rPr>
                <w:rFonts w:hint="default" w:ascii="Times New Roman" w:hAnsi="Times New Roman" w:cs="Times New Roman"/>
                <w:color w:val="auto"/>
                <w:sz w:val="21"/>
                <w:szCs w:val="21"/>
                <w:highlight w:val="none"/>
              </w:rPr>
              <w:t>监测</w:t>
            </w:r>
            <w:r>
              <w:rPr>
                <w:rFonts w:hint="eastAsia" w:ascii="Times New Roman" w:hAnsi="Times New Roman" w:cs="Times New Roman"/>
                <w:color w:val="auto"/>
                <w:sz w:val="21"/>
                <w:szCs w:val="21"/>
                <w:highlight w:val="none"/>
                <w:lang w:val="en-US" w:eastAsia="zh-CN"/>
              </w:rPr>
              <w:t>工作</w:t>
            </w:r>
            <w:r>
              <w:rPr>
                <w:rFonts w:hint="default" w:ascii="Times New Roman" w:hAnsi="Times New Roman" w:cs="Times New Roman"/>
                <w:color w:val="auto"/>
                <w:sz w:val="21"/>
                <w:szCs w:val="21"/>
                <w:highlight w:val="none"/>
              </w:rPr>
              <w:t>滞后。</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、K10+400弃渣场未按要求堆放，分台、放坡不规范。</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、表土剥离与保护措施落实不到位。</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、K71+100弃渣场、K4+003等10处取土场土地整治措施落实不及时、不到位，K38+850等11处取土场截排水措施落实不及时、不到位。</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、K10+400</w:t>
            </w:r>
            <w:r>
              <w:rPr>
                <w:rFonts w:hint="eastAsia" w:ascii="Times New Roman" w:hAnsi="Times New Roman" w:cs="Times New Roman"/>
                <w:color w:val="auto"/>
                <w:sz w:val="21"/>
                <w:szCs w:val="21"/>
                <w:highlight w:val="none"/>
                <w:lang w:val="en-US" w:eastAsia="zh-CN"/>
              </w:rPr>
              <w:t>等</w:t>
            </w:r>
            <w:r>
              <w:rPr>
                <w:rFonts w:hint="default" w:ascii="Times New Roman" w:hAnsi="Times New Roman" w:cs="Times New Roman"/>
                <w:color w:val="auto"/>
                <w:sz w:val="21"/>
                <w:szCs w:val="21"/>
                <w:highlight w:val="none"/>
              </w:rPr>
              <w:t>弃渣场截排水沟中断，不能顺接，K9+050弃渣场截排水沟堵塞。</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、K10+400</w:t>
            </w:r>
            <w:r>
              <w:rPr>
                <w:rFonts w:hint="eastAsia" w:ascii="Times New Roman" w:hAnsi="Times New Roman" w:cs="Times New Roman"/>
                <w:color w:val="auto"/>
                <w:sz w:val="21"/>
                <w:szCs w:val="21"/>
                <w:highlight w:val="none"/>
                <w:lang w:val="en-US" w:eastAsia="zh-CN"/>
              </w:rPr>
              <w:t>等</w:t>
            </w:r>
            <w:r>
              <w:rPr>
                <w:rFonts w:hint="default" w:ascii="Times New Roman" w:hAnsi="Times New Roman" w:cs="Times New Roman"/>
                <w:color w:val="auto"/>
                <w:sz w:val="21"/>
                <w:szCs w:val="21"/>
                <w:highlight w:val="none"/>
              </w:rPr>
              <w:t>弃渣场植物措施覆盖率较低。</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、监测工作不规范，监测频次不足。</w:t>
            </w:r>
            <w:r>
              <w:rPr>
                <w:rFonts w:hint="eastAsia"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rPr>
              <w:t>、监测季报内容不符合相关规定。</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、缺少弃渣场使用规划等资料。</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、水土保持监测、监理档案资料不完整、不规范。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1、尽快依法履行水土保持方案变更报批手续。</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规范弃渣堆置。</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完善K71+100弃渣场及K4+003等10处取土场土地整治措施；完善K10+400弃渣场、K38+850等11处取土场截排水体系，尽快对K9+050弃渣场堵塞截排水沟进行清理；对K10+400</w:t>
            </w:r>
            <w:r>
              <w:rPr>
                <w:rFonts w:hint="eastAsia" w:ascii="Times New Roman" w:hAnsi="Times New Roman" w:cs="Times New Roman"/>
                <w:color w:val="auto"/>
                <w:sz w:val="21"/>
                <w:szCs w:val="21"/>
                <w:highlight w:val="none"/>
                <w:lang w:val="en-US" w:eastAsia="zh-CN"/>
              </w:rPr>
              <w:t>等</w:t>
            </w:r>
            <w:r>
              <w:rPr>
                <w:rFonts w:hint="default" w:ascii="Times New Roman" w:hAnsi="Times New Roman" w:cs="Times New Roman"/>
                <w:color w:val="auto"/>
                <w:sz w:val="21"/>
                <w:szCs w:val="21"/>
                <w:highlight w:val="none"/>
              </w:rPr>
              <w:t>弃渣场植物措施进行补植补种。</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严格按照有关要求开展工作。</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做好水土保持档案管理工作，及时规范整理有关档案资料。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26</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天然气管道临沧支线（一期）</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临沧能迅天然气管道有限公司</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91530902MA6KMMYP78</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月2</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1、未足额缴纳水土保持补偿费。</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、凤庆末站植物措施成活率、覆盖率不达标。</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、水土保持监测工作不规范，监测频次不足。</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、未提供水土保持监理规划等资料。</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加强管道工程及附属设施区等各分区植物措施的管护管理。</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严格按照有关要求开展监测、监理工作。</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尽快依法依规足额缴纳水土保持补偿费。</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做好水土保持档案管理工作，及时规范整理有关档案资料。</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按照有关规定，及时完成水土保持设施自主验收工作，并向省水利厅报备。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27</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沧源县芒回水库工程</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沧源佤族自治县芒回水库管理局</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12533528MB12583298</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月21日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1、枢纽区1#弃渣场水土保持施工图设计滞后。2、渠系工程区存在顺坡溜渣2处。3、弃渣场堆渣不规范，未按要求分级堆放、分层碾压。4、未严格按控制施工扰动范围扩大施工扰动区域面积达到1000平方米及以上。  5、未按要求实施表土剥离与保护措施。6、水土保持临时拦挡、排水措施不及时不到位。7、水土保持工程拦挡、截排水、工程护坡措施落实不及时不到位。8、风化料场、粘土料场削坡开级不符合要求，形成高陡边坡。9、已落实成活率、覆盖率不达标。10、监测频次不足，原始记录和过程资料不完整。11、水土保持监测季报、总结报告的内容不符合相关规定；12、水保监测月报弃渣场使用规划及年度使用规划不完整。13、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eastAsia"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补充枢纽区1#弃渣场水土保持施工图变更设计；</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对弃渣场进行分级堆放、分层碾压；对风化料场及粘土料场进行消坡分级、压实整形；对顺坡留渣的及时清运至弃渣场</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完善弃渣场等各分区的水土保持工程，植物措施及表土剥离收集保护措施；对植物措施</w:t>
            </w:r>
            <w:r>
              <w:rPr>
                <w:rFonts w:hint="eastAsia" w:ascii="Times New Roman" w:hAnsi="Times New Roman" w:cs="Times New Roman"/>
                <w:color w:val="auto"/>
                <w:sz w:val="21"/>
                <w:szCs w:val="21"/>
                <w:highlight w:val="none"/>
                <w:lang w:val="en-US" w:eastAsia="zh-CN"/>
              </w:rPr>
              <w:t>进行</w:t>
            </w:r>
            <w:r>
              <w:rPr>
                <w:rFonts w:hint="default" w:ascii="Times New Roman" w:hAnsi="Times New Roman" w:cs="Times New Roman"/>
                <w:color w:val="auto"/>
                <w:sz w:val="21"/>
                <w:szCs w:val="21"/>
                <w:highlight w:val="none"/>
              </w:rPr>
              <w:t>补植补种</w:t>
            </w:r>
            <w:r>
              <w:rPr>
                <w:rFonts w:hint="eastAsia" w:ascii="Times New Roman" w:hAnsi="Times New Roman" w:cs="Times New Roman"/>
                <w:color w:val="auto"/>
                <w:sz w:val="21"/>
                <w:szCs w:val="21"/>
                <w:highlight w:val="none"/>
                <w:lang w:val="en-US" w:eastAsia="zh-CN"/>
              </w:rPr>
              <w:t>工作。4、</w:t>
            </w:r>
            <w:r>
              <w:rPr>
                <w:rFonts w:hint="default" w:ascii="Times New Roman" w:hAnsi="Times New Roman" w:cs="Times New Roman"/>
                <w:color w:val="auto"/>
                <w:sz w:val="21"/>
                <w:szCs w:val="21"/>
                <w:highlight w:val="none"/>
              </w:rPr>
              <w:t>严格按照有关要求开展监测、监理工作</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重视各级水行政主管部门监督检查发现的问题，尽快按照检查意见落实整改，并反馈整改情况</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做好水土保持档案管理工作，及时规范整理有关档案资料。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28</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凤庆县犀牛大桥建设项目</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凤庆县交通运输局</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115335220152921735</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10</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26</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1、未完成云南省水利厅2021年12月10日印发的监督检查意见提出的整改工作。</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、水土保持施工图设计图纸不完善</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、巍山岸弃渣场堆渣不规范。</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、巍山岸弃渣场拦挡、截排水措施未落实。</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、引线工程区等</w:t>
            </w:r>
            <w:r>
              <w:rPr>
                <w:rFonts w:hint="eastAsia" w:ascii="Times New Roman" w:hAnsi="Times New Roman" w:cs="Times New Roman"/>
                <w:color w:val="auto"/>
                <w:sz w:val="21"/>
                <w:szCs w:val="21"/>
                <w:highlight w:val="none"/>
                <w:lang w:val="en-US" w:eastAsia="zh-CN"/>
              </w:rPr>
              <w:t>区域</w:t>
            </w:r>
            <w:r>
              <w:rPr>
                <w:rFonts w:hint="default" w:ascii="Times New Roman" w:hAnsi="Times New Roman" w:cs="Times New Roman"/>
                <w:color w:val="auto"/>
                <w:sz w:val="21"/>
                <w:szCs w:val="21"/>
                <w:highlight w:val="none"/>
              </w:rPr>
              <w:t>临时拦挡等防护措施落实不及时、不到位。</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、水土保持监测工作不规范，监测频次不足。</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rPr>
              <w:t>、未提供水土保持监理规划等资料。</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rPr>
              <w:t>、水土保持档案资料不完整、不规范。</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1、严格按照批复的水土保持方案和标准规范设计完善水土保持施工图设计。</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规范弃渣堆置。</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完善引线工程区等各分区水土保持工程、植物措施。</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rPr>
              <w:t>严格按照有关要求开展监测、监理工作。</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rPr>
              <w:t>重视各级水行政主管部门监督检查发现的问题，尽快按照检查意见落实整改，并反馈整改情况。</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rPr>
              <w:t>做好水土保持档案管理工作，及时规范整理有关档案资料。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29</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双江县勐勐河勐勐镇段治理工程一期</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双江县水务局</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11533526015296668N</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存在问题：</w:t>
            </w:r>
            <w:r>
              <w:rPr>
                <w:rFonts w:hint="default" w:ascii="Times New Roman" w:hAnsi="Times New Roman" w:cs="Times New Roman"/>
                <w:color w:val="auto"/>
                <w:sz w:val="21"/>
                <w:szCs w:val="21"/>
                <w:highlight w:val="none"/>
              </w:rPr>
              <w:t>1、未完成水土保持设施自主验收，工程已投产使用并通过竣工验收。</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整改要求：</w:t>
            </w:r>
            <w:r>
              <w:rPr>
                <w:rFonts w:hint="default" w:ascii="Times New Roman" w:hAnsi="Times New Roman" w:cs="Times New Roman"/>
                <w:color w:val="auto"/>
                <w:sz w:val="21"/>
                <w:szCs w:val="21"/>
                <w:highlight w:val="none"/>
              </w:rPr>
              <w:t>1、按照有关规定，尽快完成水土保持设施自主验收工作，并向省水利厅报备。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3" w:hRule="atLeast"/>
          <w:tblHeader/>
          <w:jc w:val="center"/>
        </w:trPr>
        <w:tc>
          <w:tcPr>
            <w:tcW w:w="612" w:type="dxa"/>
            <w:vAlign w:val="center"/>
          </w:tcPr>
          <w:p>
            <w:pPr>
              <w:widowControl/>
              <w:adjustRightInd w:val="0"/>
              <w:snapToGrid w:val="0"/>
              <w:spacing w:line="280" w:lineRule="exact"/>
              <w:jc w:val="center"/>
              <w:textAlignment w:val="center"/>
              <w:rPr>
                <w:rFonts w:hint="default" w:ascii="Times New Roman" w:hAnsi="Times New Roman"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30</w:t>
            </w:r>
          </w:p>
        </w:tc>
        <w:tc>
          <w:tcPr>
            <w:tcW w:w="709"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云南省水利厅</w:t>
            </w:r>
          </w:p>
        </w:tc>
        <w:tc>
          <w:tcPr>
            <w:tcW w:w="930"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 xml:space="preserve">宜良县腊红煤矿 </w:t>
            </w:r>
          </w:p>
        </w:tc>
        <w:tc>
          <w:tcPr>
            <w:tcW w:w="1332"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宜良腊红煤矿</w:t>
            </w:r>
          </w:p>
        </w:tc>
        <w:tc>
          <w:tcPr>
            <w:tcW w:w="714" w:type="dxa"/>
            <w:vAlign w:val="center"/>
          </w:tcPr>
          <w:p>
            <w:pPr>
              <w:adjustRightInd w:val="0"/>
              <w:snapToGrid w:val="0"/>
              <w:spacing w:line="280" w:lineRule="exac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w:t>
            </w:r>
            <w:r>
              <w:rPr>
                <w:rFonts w:hint="default" w:ascii="Times New Roman" w:hAnsi="Times New Roman" w:cs="Times New Roman"/>
                <w:color w:val="auto"/>
                <w:sz w:val="21"/>
                <w:szCs w:val="21"/>
                <w:highlight w:val="none"/>
                <w:lang w:val="en-US" w:eastAsia="zh-CN"/>
              </w:rPr>
              <w:t>1530100787388175x</w:t>
            </w:r>
          </w:p>
        </w:tc>
        <w:tc>
          <w:tcPr>
            <w:tcW w:w="4275" w:type="dxa"/>
            <w:vAlign w:val="center"/>
          </w:tcPr>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检查项目：</w:t>
            </w:r>
            <w:r>
              <w:rPr>
                <w:rFonts w:hint="default" w:ascii="Times New Roman" w:hAnsi="Times New Roman" w:cs="Times New Roman"/>
                <w:color w:val="auto"/>
                <w:sz w:val="21"/>
                <w:szCs w:val="21"/>
                <w:highlight w:val="none"/>
              </w:rPr>
              <w:t>对项目水土保持方案实施情况及水土保持设施运行情况抽查。</w:t>
            </w:r>
          </w:p>
          <w:p>
            <w:pPr>
              <w:adjustRightInd w:val="0"/>
              <w:snapToGrid w:val="0"/>
              <w:spacing w:line="280" w:lineRule="exac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检查内容：</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（一）水土保持方案编制和设计情况；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（二）弃渣堆置情况；</w:t>
            </w:r>
            <w:bookmarkStart w:id="0" w:name="_GoBack"/>
            <w:bookmarkEnd w:id="0"/>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（三）水土保持措施情况；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（四）水土保持监测、监理工作情况；</w:t>
            </w:r>
          </w:p>
          <w:p>
            <w:pPr>
              <w:adjustRightInd w:val="0"/>
              <w:snapToGrid w:val="0"/>
              <w:spacing w:line="28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（五）水土保持设施自主验收情况；</w:t>
            </w:r>
          </w:p>
          <w:p>
            <w:pPr>
              <w:adjustRightInd w:val="0"/>
              <w:snapToGrid w:val="0"/>
              <w:spacing w:line="280" w:lineRule="exact"/>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（六）水土保持工作组织管理情况。</w:t>
            </w:r>
          </w:p>
        </w:tc>
        <w:tc>
          <w:tcPr>
            <w:tcW w:w="567" w:type="dxa"/>
            <w:vAlign w:val="center"/>
          </w:tcPr>
          <w:p>
            <w:pPr>
              <w:adjustRightInd w:val="0"/>
              <w:snapToGrid w:val="0"/>
              <w:spacing w:line="280" w:lineRule="exact"/>
              <w:jc w:val="center"/>
              <w:rPr>
                <w:rFonts w:hint="eastAsia"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202</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年</w:t>
            </w:r>
            <w:r>
              <w:rPr>
                <w:rFonts w:hint="eastAsia" w:ascii="Times New Roman" w:hAnsi="Times New Roman" w:cs="Times New Roman"/>
                <w:color w:val="auto"/>
                <w:sz w:val="21"/>
                <w:szCs w:val="21"/>
                <w:highlight w:val="none"/>
                <w:lang w:val="en-US" w:eastAsia="zh-CN"/>
              </w:rPr>
              <w:t>11</w:t>
            </w:r>
            <w:r>
              <w:rPr>
                <w:rFonts w:hint="default" w:ascii="Times New Roman" w:hAnsi="Times New Roman"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日</w:t>
            </w:r>
          </w:p>
        </w:tc>
        <w:tc>
          <w:tcPr>
            <w:tcW w:w="4142" w:type="dxa"/>
            <w:vAlign w:val="center"/>
          </w:tcPr>
          <w:p>
            <w:pPr>
              <w:adjustRightInd w:val="0"/>
              <w:snapToGrid w:val="0"/>
              <w:spacing w:line="280" w:lineRule="exact"/>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项目已关停，不再实施</w:t>
            </w:r>
          </w:p>
        </w:tc>
      </w:tr>
    </w:tbl>
    <w:p>
      <w:pPr>
        <w:rPr>
          <w:rFonts w:hint="default" w:ascii="Times New Roman" w:hAnsi="Times New Roman" w:cs="Times New Roman"/>
          <w:i/>
          <w:iCs/>
          <w:color w:val="auto"/>
          <w:highlight w:val="none"/>
        </w:rPr>
      </w:pPr>
    </w:p>
    <w:sectPr>
      <w:footerReference r:id="rId3" w:type="default"/>
      <w:pgSz w:w="16783" w:h="11850" w:orient="landscape"/>
      <w:pgMar w:top="1134" w:right="1134" w:bottom="1134" w:left="1134" w:header="851" w:footer="992" w:gutter="0"/>
      <w:cols w:space="708"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2" name="15d0a0"/>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a:noFill/>
                      </a:ln>
                    </wps:spPr>
                    <wps:txbx>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51</w:t>
                          </w:r>
                          <w:r>
                            <w:rPr>
                              <w:rFonts w:hint="eastAsia"/>
                            </w:rPr>
                            <w:fldChar w:fldCharType="end"/>
                          </w:r>
                        </w:p>
                      </w:txbxContent>
                    </wps:txbx>
                    <wps:bodyPr wrap="none"/>
                  </wps:wsp>
                </a:graphicData>
              </a:graphic>
            </wp:anchor>
          </w:drawing>
        </mc:Choice>
        <mc:Fallback>
          <w:pict>
            <v:shape id="15d0a0"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Clcvly1QAAAAMBAAAPAAAAAAAAAAEAIAAAACIA&#10;AABkcnMvZG93bnJldi54bWxQSwECFAAUAAAACACHTuJAFkB5cZoBAABIAwAADgAAAAAAAAABACAA&#10;AAAkAQAAZHJzL2Uyb0RvYy54bWxQSwUGAAAAAAYABgBZAQAAMAUAAAAA&#10;">
              <v:fill on="f" focussize="0,0"/>
              <v:stroke on="f"/>
              <v:imagedata o:title=""/>
              <o:lock v:ext="edit" aspectratio="f"/>
              <v:textbox>
                <w:txbxContent>
                  <w:p>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xNWQ1MGJkNWJlOGUzNDU0ODUyY2VlMjIyNGFjY2QifQ=="/>
  </w:docVars>
  <w:rsids>
    <w:rsidRoot w:val="78806CD2"/>
    <w:rsid w:val="00056278"/>
    <w:rsid w:val="00085144"/>
    <w:rsid w:val="00126FD3"/>
    <w:rsid w:val="00196D96"/>
    <w:rsid w:val="00207642"/>
    <w:rsid w:val="0030702E"/>
    <w:rsid w:val="00343BB6"/>
    <w:rsid w:val="00385BBA"/>
    <w:rsid w:val="00437B7D"/>
    <w:rsid w:val="00527475"/>
    <w:rsid w:val="005A4DA0"/>
    <w:rsid w:val="005D1C48"/>
    <w:rsid w:val="005D421C"/>
    <w:rsid w:val="00625988"/>
    <w:rsid w:val="006653C1"/>
    <w:rsid w:val="006D18BB"/>
    <w:rsid w:val="007109F3"/>
    <w:rsid w:val="00781030"/>
    <w:rsid w:val="00786F11"/>
    <w:rsid w:val="007F44CA"/>
    <w:rsid w:val="008817EF"/>
    <w:rsid w:val="0088370B"/>
    <w:rsid w:val="008F3F31"/>
    <w:rsid w:val="009303CB"/>
    <w:rsid w:val="009F37EC"/>
    <w:rsid w:val="00A226D0"/>
    <w:rsid w:val="00A56531"/>
    <w:rsid w:val="00AC22BC"/>
    <w:rsid w:val="00AC25CD"/>
    <w:rsid w:val="00B30D6F"/>
    <w:rsid w:val="00B635A0"/>
    <w:rsid w:val="00BF4B31"/>
    <w:rsid w:val="00C61598"/>
    <w:rsid w:val="00CC008E"/>
    <w:rsid w:val="00D77621"/>
    <w:rsid w:val="00DD050C"/>
    <w:rsid w:val="00E06E07"/>
    <w:rsid w:val="00E43D30"/>
    <w:rsid w:val="00E52F05"/>
    <w:rsid w:val="00EA058C"/>
    <w:rsid w:val="00EB4CCE"/>
    <w:rsid w:val="00EF3DFD"/>
    <w:rsid w:val="00F70CE6"/>
    <w:rsid w:val="00F82A8A"/>
    <w:rsid w:val="00FA03FE"/>
    <w:rsid w:val="02C20463"/>
    <w:rsid w:val="030B3570"/>
    <w:rsid w:val="031A7541"/>
    <w:rsid w:val="044361B2"/>
    <w:rsid w:val="0448451B"/>
    <w:rsid w:val="04D658DB"/>
    <w:rsid w:val="05423A29"/>
    <w:rsid w:val="05466041"/>
    <w:rsid w:val="05737412"/>
    <w:rsid w:val="05E35235"/>
    <w:rsid w:val="06296ECF"/>
    <w:rsid w:val="06884844"/>
    <w:rsid w:val="08C14368"/>
    <w:rsid w:val="0AD74BFD"/>
    <w:rsid w:val="0C4A7131"/>
    <w:rsid w:val="0D134683"/>
    <w:rsid w:val="0E3B5AD0"/>
    <w:rsid w:val="0E4554F0"/>
    <w:rsid w:val="0E4711FC"/>
    <w:rsid w:val="0ED314A1"/>
    <w:rsid w:val="0EED2278"/>
    <w:rsid w:val="0F4B3A41"/>
    <w:rsid w:val="115F63F7"/>
    <w:rsid w:val="12200AFF"/>
    <w:rsid w:val="131B227C"/>
    <w:rsid w:val="13C83C09"/>
    <w:rsid w:val="13D03791"/>
    <w:rsid w:val="146F007D"/>
    <w:rsid w:val="14E06E91"/>
    <w:rsid w:val="152D26FB"/>
    <w:rsid w:val="16C77784"/>
    <w:rsid w:val="16FC6C2D"/>
    <w:rsid w:val="175431FE"/>
    <w:rsid w:val="175A0CD3"/>
    <w:rsid w:val="1777225B"/>
    <w:rsid w:val="17B65676"/>
    <w:rsid w:val="17C95A03"/>
    <w:rsid w:val="17CE728C"/>
    <w:rsid w:val="182F2DAF"/>
    <w:rsid w:val="185A5B57"/>
    <w:rsid w:val="1A355A47"/>
    <w:rsid w:val="1C020A6E"/>
    <w:rsid w:val="1CBF24FF"/>
    <w:rsid w:val="1CF3300F"/>
    <w:rsid w:val="1EE62081"/>
    <w:rsid w:val="1FB65AFD"/>
    <w:rsid w:val="20821E57"/>
    <w:rsid w:val="20E21F80"/>
    <w:rsid w:val="210F3D49"/>
    <w:rsid w:val="21A90B6D"/>
    <w:rsid w:val="22681971"/>
    <w:rsid w:val="22D42B18"/>
    <w:rsid w:val="23081937"/>
    <w:rsid w:val="23192EA4"/>
    <w:rsid w:val="23641DB8"/>
    <w:rsid w:val="24572B1C"/>
    <w:rsid w:val="247F39EA"/>
    <w:rsid w:val="24EB43E2"/>
    <w:rsid w:val="26225F03"/>
    <w:rsid w:val="26CA0394"/>
    <w:rsid w:val="277D00BB"/>
    <w:rsid w:val="27DF74E7"/>
    <w:rsid w:val="27E561D8"/>
    <w:rsid w:val="28131C63"/>
    <w:rsid w:val="28D80578"/>
    <w:rsid w:val="297E535E"/>
    <w:rsid w:val="29800B1A"/>
    <w:rsid w:val="29985EC0"/>
    <w:rsid w:val="2A5E1686"/>
    <w:rsid w:val="2A6B366E"/>
    <w:rsid w:val="2AEE772F"/>
    <w:rsid w:val="2B41586E"/>
    <w:rsid w:val="2B5711AB"/>
    <w:rsid w:val="2BC360B6"/>
    <w:rsid w:val="2C723C08"/>
    <w:rsid w:val="2DD755D3"/>
    <w:rsid w:val="2DF61BFC"/>
    <w:rsid w:val="2E203BBC"/>
    <w:rsid w:val="2EA03F2C"/>
    <w:rsid w:val="2EB50033"/>
    <w:rsid w:val="2F9E7336"/>
    <w:rsid w:val="30D70E7A"/>
    <w:rsid w:val="31592105"/>
    <w:rsid w:val="31AA43A7"/>
    <w:rsid w:val="31C01716"/>
    <w:rsid w:val="31C704E9"/>
    <w:rsid w:val="32025BB0"/>
    <w:rsid w:val="32DB47FF"/>
    <w:rsid w:val="336A21BC"/>
    <w:rsid w:val="33FE27B0"/>
    <w:rsid w:val="34475794"/>
    <w:rsid w:val="35145EBD"/>
    <w:rsid w:val="359F3345"/>
    <w:rsid w:val="35CA05A7"/>
    <w:rsid w:val="35D40277"/>
    <w:rsid w:val="360867E3"/>
    <w:rsid w:val="3690231A"/>
    <w:rsid w:val="370F6463"/>
    <w:rsid w:val="37177ED7"/>
    <w:rsid w:val="37E34BD0"/>
    <w:rsid w:val="383C2BFE"/>
    <w:rsid w:val="3914591B"/>
    <w:rsid w:val="39C10727"/>
    <w:rsid w:val="39C23F58"/>
    <w:rsid w:val="39C25468"/>
    <w:rsid w:val="39D71A6B"/>
    <w:rsid w:val="39DC5D91"/>
    <w:rsid w:val="3A48541A"/>
    <w:rsid w:val="3A830B2E"/>
    <w:rsid w:val="3A891983"/>
    <w:rsid w:val="3ABF4722"/>
    <w:rsid w:val="3B8E0546"/>
    <w:rsid w:val="3B993C75"/>
    <w:rsid w:val="3D57506F"/>
    <w:rsid w:val="3E577917"/>
    <w:rsid w:val="3E97488C"/>
    <w:rsid w:val="3EC317A7"/>
    <w:rsid w:val="3EF178D3"/>
    <w:rsid w:val="3EF83BD1"/>
    <w:rsid w:val="3F326717"/>
    <w:rsid w:val="400F5BFB"/>
    <w:rsid w:val="4010789A"/>
    <w:rsid w:val="411617A1"/>
    <w:rsid w:val="41AB4D5E"/>
    <w:rsid w:val="41D96A7A"/>
    <w:rsid w:val="429B0086"/>
    <w:rsid w:val="437B6432"/>
    <w:rsid w:val="44147DF7"/>
    <w:rsid w:val="44915F44"/>
    <w:rsid w:val="46B733AA"/>
    <w:rsid w:val="46DE228F"/>
    <w:rsid w:val="46EF74BF"/>
    <w:rsid w:val="474F198D"/>
    <w:rsid w:val="47756F3C"/>
    <w:rsid w:val="47C3362C"/>
    <w:rsid w:val="47C67367"/>
    <w:rsid w:val="47DA3D23"/>
    <w:rsid w:val="47F82B2A"/>
    <w:rsid w:val="484418DC"/>
    <w:rsid w:val="48566C9C"/>
    <w:rsid w:val="49083AB3"/>
    <w:rsid w:val="4A2215CC"/>
    <w:rsid w:val="4A9370A9"/>
    <w:rsid w:val="4B31472C"/>
    <w:rsid w:val="4C482786"/>
    <w:rsid w:val="4CD26DC7"/>
    <w:rsid w:val="4D280422"/>
    <w:rsid w:val="4D9C4F81"/>
    <w:rsid w:val="4DFC7A74"/>
    <w:rsid w:val="4E5F2FFB"/>
    <w:rsid w:val="4F9D33AA"/>
    <w:rsid w:val="4FF705C0"/>
    <w:rsid w:val="50B820D9"/>
    <w:rsid w:val="513C110D"/>
    <w:rsid w:val="52DA3D53"/>
    <w:rsid w:val="53017FF5"/>
    <w:rsid w:val="5328109D"/>
    <w:rsid w:val="539564AD"/>
    <w:rsid w:val="542147AD"/>
    <w:rsid w:val="5549332D"/>
    <w:rsid w:val="55821A01"/>
    <w:rsid w:val="561D68A9"/>
    <w:rsid w:val="56D27B8C"/>
    <w:rsid w:val="56D67E53"/>
    <w:rsid w:val="579C48DF"/>
    <w:rsid w:val="57DB6BCC"/>
    <w:rsid w:val="58BC2AE1"/>
    <w:rsid w:val="58C3772C"/>
    <w:rsid w:val="58FF3A11"/>
    <w:rsid w:val="59D272FA"/>
    <w:rsid w:val="5A0D21FA"/>
    <w:rsid w:val="5A0F70B8"/>
    <w:rsid w:val="5AA71709"/>
    <w:rsid w:val="5AE230E8"/>
    <w:rsid w:val="5B8D1AC1"/>
    <w:rsid w:val="5C8835A6"/>
    <w:rsid w:val="5CC2634F"/>
    <w:rsid w:val="5E505FBF"/>
    <w:rsid w:val="606210AF"/>
    <w:rsid w:val="60CE56D0"/>
    <w:rsid w:val="625B0EC8"/>
    <w:rsid w:val="62EF21D8"/>
    <w:rsid w:val="638F5916"/>
    <w:rsid w:val="63DF02D4"/>
    <w:rsid w:val="647920EE"/>
    <w:rsid w:val="64C0772E"/>
    <w:rsid w:val="64E10532"/>
    <w:rsid w:val="64F56864"/>
    <w:rsid w:val="65B744CD"/>
    <w:rsid w:val="65DF15D6"/>
    <w:rsid w:val="671F01BE"/>
    <w:rsid w:val="673F2D0A"/>
    <w:rsid w:val="681C5A9B"/>
    <w:rsid w:val="68A75F98"/>
    <w:rsid w:val="68D30B09"/>
    <w:rsid w:val="68FF2932"/>
    <w:rsid w:val="6A3F3E59"/>
    <w:rsid w:val="6A4E2574"/>
    <w:rsid w:val="6ADA3AA5"/>
    <w:rsid w:val="6AF940FF"/>
    <w:rsid w:val="6B3724F2"/>
    <w:rsid w:val="6B877314"/>
    <w:rsid w:val="6B8D0688"/>
    <w:rsid w:val="6BD050DD"/>
    <w:rsid w:val="6BFF0B98"/>
    <w:rsid w:val="6C0E5F05"/>
    <w:rsid w:val="6C5630FD"/>
    <w:rsid w:val="6C5B2654"/>
    <w:rsid w:val="6CFC2E0C"/>
    <w:rsid w:val="6D0A0D85"/>
    <w:rsid w:val="6D554052"/>
    <w:rsid w:val="6D765CC5"/>
    <w:rsid w:val="6D792943"/>
    <w:rsid w:val="6D952E91"/>
    <w:rsid w:val="6F19018C"/>
    <w:rsid w:val="6FC605DD"/>
    <w:rsid w:val="701421A3"/>
    <w:rsid w:val="701A3597"/>
    <w:rsid w:val="70C45E2A"/>
    <w:rsid w:val="70D657B3"/>
    <w:rsid w:val="736D11A4"/>
    <w:rsid w:val="73AC25E7"/>
    <w:rsid w:val="74523621"/>
    <w:rsid w:val="745E55F5"/>
    <w:rsid w:val="752E1917"/>
    <w:rsid w:val="75D3698F"/>
    <w:rsid w:val="75E95CFE"/>
    <w:rsid w:val="762846B3"/>
    <w:rsid w:val="77944BA7"/>
    <w:rsid w:val="77E90B67"/>
    <w:rsid w:val="784C5DAD"/>
    <w:rsid w:val="78806CD2"/>
    <w:rsid w:val="79F269AD"/>
    <w:rsid w:val="7A5A1090"/>
    <w:rsid w:val="7A7838E8"/>
    <w:rsid w:val="7A8473DB"/>
    <w:rsid w:val="7AA0644F"/>
    <w:rsid w:val="7ACE4ED2"/>
    <w:rsid w:val="7AEE5ABC"/>
    <w:rsid w:val="7B5115D7"/>
    <w:rsid w:val="7CB834CD"/>
    <w:rsid w:val="7CCF29A5"/>
    <w:rsid w:val="7D585F36"/>
    <w:rsid w:val="7D5D2F28"/>
    <w:rsid w:val="7E1D3FF3"/>
    <w:rsid w:val="7E8F5FB2"/>
    <w:rsid w:val="7F3818C3"/>
    <w:rsid w:val="7FD10D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4"/>
      <w:lang w:val="en-US" w:eastAsia="zh-CN" w:bidi="ar-SA"/>
    </w:rPr>
  </w:style>
  <w:style w:type="paragraph" w:styleId="4">
    <w:name w:val="heading 4"/>
    <w:next w:val="1"/>
    <w:qFormat/>
    <w:uiPriority w:val="0"/>
    <w:pPr>
      <w:keepNext/>
      <w:keepLines/>
      <w:widowControl w:val="0"/>
      <w:spacing w:before="280" w:after="290" w:line="372" w:lineRule="auto"/>
      <w:jc w:val="both"/>
      <w:outlineLvl w:val="3"/>
    </w:pPr>
    <w:rPr>
      <w:rFonts w:ascii="Arial" w:hAnsi="Arial" w:eastAsia="黑体" w:cstheme="minorBidi"/>
      <w:b/>
      <w:kern w:val="2"/>
      <w:sz w:val="28"/>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spacing w:after="120"/>
      <w:ind w:left="420" w:leftChars="200"/>
    </w:pPr>
  </w:style>
  <w:style w:type="paragraph" w:styleId="5">
    <w:name w:val="annotation text"/>
    <w:basedOn w:val="1"/>
    <w:qFormat/>
    <w:uiPriority w:val="0"/>
    <w:pPr>
      <w:jc w:val="left"/>
    </w:pPr>
  </w:style>
  <w:style w:type="paragraph" w:styleId="6">
    <w:name w:val="Balloon Text"/>
    <w:basedOn w:val="1"/>
    <w:link w:val="1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Strong"/>
    <w:qFormat/>
    <w:uiPriority w:val="0"/>
    <w:rPr>
      <w:b/>
    </w:rPr>
  </w:style>
  <w:style w:type="character" w:styleId="12">
    <w:name w:val="Emphasis"/>
    <w:qFormat/>
    <w:uiPriority w:val="0"/>
    <w:rPr>
      <w:i/>
    </w:rPr>
  </w:style>
  <w:style w:type="paragraph" w:customStyle="1" w:styleId="13">
    <w:name w:val="Normal Indent1"/>
    <w:basedOn w:val="1"/>
    <w:qFormat/>
    <w:uiPriority w:val="0"/>
    <w:pPr>
      <w:ind w:firstLine="420"/>
    </w:pPr>
    <w:rPr>
      <w:rFonts w:cs="宋体"/>
      <w:szCs w:val="21"/>
    </w:rPr>
  </w:style>
  <w:style w:type="character" w:customStyle="1" w:styleId="14">
    <w:name w:val="批注框文本 字符"/>
    <w:link w:val="6"/>
    <w:qFormat/>
    <w:uiPriority w:val="0"/>
    <w:rPr>
      <w:rFonts w:ascii="Calibri" w:hAnsi="Calibri"/>
      <w:kern w:val="2"/>
      <w:sz w:val="18"/>
      <w:szCs w:val="18"/>
    </w:rPr>
  </w:style>
  <w:style w:type="character" w:customStyle="1" w:styleId="15">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10</TotalTime>
  <ScaleCrop>false</ScaleCrop>
  <LinksUpToDate>false</LinksUpToDate>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2022-12-05T10:58:00Z</dcterms:created>
  <dc:creator>Administrator</dc:creator>
  <cp:lastModifiedBy>Cyrus1421236387</cp:lastModifiedBy>
  <cp:lastPrinted>2023-11-30T09:23:41Z</cp:lastPrinted>
  <dcterms:modified xsi:type="dcterms:W3CDTF">2023-11-30T09:24:03Z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9189C6C6D9FE43D780B81A2D77AB0FFE_12</vt:lpwstr>
  </property>
</Properties>
</file>