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both"/>
        <w:textAlignment w:val="auto"/>
        <w:rPr>
          <w:rFonts w:hint="eastAsia" w:ascii="宋体" w:hAnsi="宋体" w:eastAsia="方正黑体_GBK" w:cs="方正黑体_GBK"/>
          <w:b w:val="0"/>
          <w:bCs w:val="0"/>
          <w:color w:val="auto"/>
          <w:sz w:val="32"/>
          <w:szCs w:val="32"/>
          <w:highlight w:val="none"/>
          <w:lang w:val="en-US" w:eastAsia="zh-CN"/>
        </w:rPr>
      </w:pPr>
      <w:r>
        <w:rPr>
          <w:rFonts w:hint="eastAsia" w:ascii="宋体" w:hAnsi="宋体" w:eastAsia="方正黑体_GBK" w:cs="方正黑体_GBK"/>
          <w:b w:val="0"/>
          <w:bCs w:val="0"/>
          <w:color w:val="auto"/>
          <w:sz w:val="32"/>
          <w:szCs w:val="32"/>
          <w:highlight w:val="none"/>
          <w:lang w:val="en-US" w:eastAsia="zh-CN"/>
        </w:rPr>
        <w:t>附件1</w:t>
      </w:r>
    </w:p>
    <w:p>
      <w:pPr>
        <w:pStyle w:val="4"/>
        <w:keepNext w:val="0"/>
        <w:keepLines w:val="0"/>
        <w:pageBreakBefore w:val="0"/>
        <w:widowControl w:val="0"/>
        <w:kinsoku/>
        <w:wordWrap/>
        <w:overflowPunct/>
        <w:topLinePunct w:val="0"/>
        <w:autoSpaceDE/>
        <w:autoSpaceDN/>
        <w:bidi w:val="0"/>
        <w:adjustRightInd/>
        <w:snapToGrid w:val="0"/>
        <w:spacing w:line="560" w:lineRule="exact"/>
        <w:ind w:firstLine="556"/>
        <w:textAlignment w:val="auto"/>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仿宋_GBK"/>
          <w:b w:val="0"/>
          <w:bCs w:val="0"/>
          <w:color w:val="auto"/>
          <w:sz w:val="52"/>
          <w:szCs w:val="52"/>
          <w:highlight w:val="none"/>
        </w:rPr>
      </w:pPr>
      <w:r>
        <w:rPr>
          <w:rFonts w:hint="eastAsia" w:ascii="宋体" w:hAnsi="宋体" w:eastAsia="方正小标宋_GBK" w:cs="方正仿宋_GBK"/>
          <w:b w:val="0"/>
          <w:bCs w:val="0"/>
          <w:color w:val="auto"/>
          <w:sz w:val="52"/>
          <w:szCs w:val="52"/>
          <w:highlight w:val="none"/>
          <w:lang w:eastAsia="zh-CN"/>
        </w:rPr>
        <w:t>云南</w:t>
      </w:r>
      <w:r>
        <w:rPr>
          <w:rFonts w:hint="eastAsia" w:ascii="宋体" w:hAnsi="宋体" w:eastAsia="方正小标宋_GBK" w:cs="方正仿宋_GBK"/>
          <w:b w:val="0"/>
          <w:bCs w:val="0"/>
          <w:color w:val="auto"/>
          <w:sz w:val="52"/>
          <w:szCs w:val="52"/>
          <w:highlight w:val="none"/>
        </w:rPr>
        <w:t>省农村供水水质提升专项行动</w:t>
      </w: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仿宋_GBK"/>
          <w:b w:val="0"/>
          <w:bCs w:val="0"/>
          <w:color w:val="auto"/>
          <w:sz w:val="52"/>
          <w:szCs w:val="52"/>
          <w:highlight w:val="none"/>
        </w:rPr>
      </w:pPr>
      <w:r>
        <w:rPr>
          <w:rFonts w:hint="eastAsia" w:ascii="宋体" w:hAnsi="宋体" w:eastAsia="方正小标宋_GBK" w:cs="方正仿宋_GBK"/>
          <w:b w:val="0"/>
          <w:bCs w:val="0"/>
          <w:color w:val="auto"/>
          <w:sz w:val="52"/>
          <w:szCs w:val="52"/>
          <w:highlight w:val="none"/>
        </w:rPr>
        <w:t>实施方案（2023</w:t>
      </w:r>
      <w:r>
        <w:rPr>
          <w:rFonts w:hint="eastAsia" w:ascii="宋体" w:hAnsi="宋体" w:eastAsia="方正小标宋_GBK" w:cs="方正仿宋_GBK"/>
          <w:b w:val="0"/>
          <w:bCs w:val="0"/>
          <w:color w:val="auto"/>
          <w:sz w:val="52"/>
          <w:szCs w:val="52"/>
          <w:highlight w:val="none"/>
          <w:lang w:eastAsia="zh-CN"/>
        </w:rPr>
        <w:t>—</w:t>
      </w:r>
      <w:r>
        <w:rPr>
          <w:rFonts w:hint="eastAsia" w:ascii="宋体" w:hAnsi="宋体" w:eastAsia="方正小标宋_GBK" w:cs="方正仿宋_GBK"/>
          <w:b w:val="0"/>
          <w:bCs w:val="0"/>
          <w:color w:val="auto"/>
          <w:sz w:val="52"/>
          <w:szCs w:val="52"/>
          <w:highlight w:val="none"/>
        </w:rPr>
        <w:t>2025年）</w:t>
      </w:r>
    </w:p>
    <w:p>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宋体" w:hAnsi="宋体" w:eastAsia="方正楷体_GBK" w:cs="方正仿宋_GBK"/>
          <w:b w:val="0"/>
          <w:bCs w:val="0"/>
          <w:color w:val="auto"/>
          <w:sz w:val="32"/>
          <w:szCs w:val="32"/>
          <w:highlight w:val="none"/>
          <w:lang w:val="en-US" w:eastAsia="zh-CN"/>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center"/>
        <w:rPr>
          <w:rFonts w:ascii="宋体" w:hAnsi="宋体" w:cs="方正仿宋_GBK"/>
          <w:b w:val="0"/>
          <w:bCs w:val="0"/>
          <w:color w:val="auto"/>
          <w:sz w:val="48"/>
          <w:szCs w:val="48"/>
          <w:highlight w:val="none"/>
        </w:rPr>
      </w:pPr>
    </w:p>
    <w:p>
      <w:pPr>
        <w:jc w:val="both"/>
        <w:rPr>
          <w:rFonts w:ascii="宋体" w:hAnsi="宋体" w:cs="方正仿宋_GBK"/>
          <w:b w:val="0"/>
          <w:bCs w:val="0"/>
          <w:color w:val="auto"/>
          <w:sz w:val="48"/>
          <w:szCs w:val="48"/>
          <w:highlight w:val="none"/>
        </w:rPr>
      </w:pPr>
    </w:p>
    <w:p>
      <w:pPr>
        <w:pStyle w:val="4"/>
        <w:rPr>
          <w:rFonts w:ascii="宋体" w:hAnsi="宋体"/>
        </w:rPr>
      </w:pPr>
    </w:p>
    <w:p>
      <w:pPr>
        <w:rPr>
          <w:rFonts w:ascii="宋体" w:hAnsi="宋体"/>
        </w:rPr>
      </w:pPr>
    </w:p>
    <w:p>
      <w:pPr>
        <w:pStyle w:val="4"/>
        <w:rPr>
          <w:rFonts w:ascii="宋体" w:hAnsi="宋体"/>
        </w:rPr>
      </w:pPr>
    </w:p>
    <w:p>
      <w:pPr>
        <w:rPr>
          <w:rFonts w:ascii="宋体" w:hAnsi="宋体"/>
        </w:rPr>
      </w:pPr>
    </w:p>
    <w:p>
      <w:pPr>
        <w:ind w:firstLine="0" w:firstLineChars="0"/>
        <w:jc w:val="center"/>
        <w:rPr>
          <w:rFonts w:hint="eastAsia" w:ascii="宋体" w:hAnsi="宋体" w:eastAsia="方正楷体_GBK" w:cs="方正仿宋_GBK"/>
          <w:b w:val="0"/>
          <w:bCs w:val="0"/>
          <w:color w:val="auto"/>
          <w:sz w:val="32"/>
          <w:szCs w:val="32"/>
          <w:highlight w:val="none"/>
        </w:rPr>
      </w:pPr>
      <w:r>
        <w:rPr>
          <w:rFonts w:hint="eastAsia" w:ascii="宋体" w:hAnsi="宋体" w:eastAsia="方正楷体_GBK" w:cs="方正仿宋_GBK"/>
          <w:b w:val="0"/>
          <w:bCs w:val="0"/>
          <w:color w:val="auto"/>
          <w:sz w:val="32"/>
          <w:szCs w:val="32"/>
          <w:highlight w:val="none"/>
        </w:rPr>
        <w:t>二〇二三年</w:t>
      </w:r>
      <w:r>
        <w:rPr>
          <w:rFonts w:hint="eastAsia" w:ascii="宋体" w:hAnsi="宋体" w:eastAsia="方正楷体_GBK" w:cs="方正仿宋_GBK"/>
          <w:b w:val="0"/>
          <w:bCs w:val="0"/>
          <w:color w:val="auto"/>
          <w:sz w:val="32"/>
          <w:szCs w:val="32"/>
          <w:highlight w:val="none"/>
          <w:lang w:eastAsia="zh-CN"/>
        </w:rPr>
        <w:t>四</w:t>
      </w:r>
      <w:r>
        <w:rPr>
          <w:rFonts w:hint="eastAsia" w:ascii="宋体" w:hAnsi="宋体" w:eastAsia="方正楷体_GBK" w:cs="方正仿宋_GBK"/>
          <w:b w:val="0"/>
          <w:bCs w:val="0"/>
          <w:color w:val="auto"/>
          <w:sz w:val="32"/>
          <w:szCs w:val="32"/>
          <w:highlight w:val="none"/>
        </w:rPr>
        <w:t>月</w:t>
      </w:r>
    </w:p>
    <w:p>
      <w:pPr>
        <w:spacing w:line="560" w:lineRule="exact"/>
        <w:ind w:firstLine="0" w:firstLineChars="0"/>
        <w:jc w:val="center"/>
        <w:rPr>
          <w:rFonts w:hint="eastAsia" w:ascii="宋体" w:hAnsi="宋体" w:eastAsia="黑体" w:cs="方正仿宋_GBK"/>
          <w:b w:val="0"/>
          <w:bCs w:val="0"/>
          <w:color w:val="auto"/>
          <w:sz w:val="44"/>
          <w:szCs w:val="44"/>
          <w:highlight w:val="none"/>
          <w:lang w:val="en-US" w:eastAsia="zh-CN"/>
        </w:rPr>
      </w:pPr>
      <w:r>
        <w:rPr>
          <w:rFonts w:hint="eastAsia" w:ascii="宋体" w:hAnsi="宋体" w:eastAsia="方正小标宋_GBK" w:cs="方正仿宋_GBK"/>
          <w:b w:val="0"/>
          <w:bCs w:val="0"/>
          <w:color w:val="auto"/>
          <w:sz w:val="44"/>
          <w:szCs w:val="44"/>
          <w:highlight w:val="none"/>
          <w:lang w:eastAsia="zh-CN"/>
        </w:rPr>
        <w:br w:type="page"/>
      </w:r>
      <w:r>
        <w:rPr>
          <w:rFonts w:hint="eastAsia" w:ascii="宋体" w:hAnsi="宋体" w:eastAsia="黑体" w:cs="方正仿宋_GBK"/>
          <w:b w:val="0"/>
          <w:bCs w:val="0"/>
          <w:color w:val="auto"/>
          <w:sz w:val="44"/>
          <w:szCs w:val="44"/>
          <w:highlight w:val="none"/>
          <w:lang w:val="en-US" w:eastAsia="zh-CN"/>
        </w:rPr>
        <w:t>目  录</w:t>
      </w:r>
    </w:p>
    <w:p>
      <w:pPr>
        <w:pStyle w:val="44"/>
        <w:tabs>
          <w:tab w:val="right" w:leader="dot" w:pos="8845"/>
        </w:tabs>
        <w:rPr>
          <w:rFonts w:ascii="宋体" w:hAnsi="宋体" w:cs="方正仿宋_GBK"/>
          <w:b w:val="0"/>
          <w:bCs w:val="0"/>
        </w:rPr>
      </w:pPr>
      <w:bookmarkStart w:id="0" w:name="_Toc13702_WPSOffice_Type2"/>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_Toc13702_WPSOffice_Level1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前  言</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6</w:t>
      </w:r>
      <w:r>
        <w:rPr>
          <w:rFonts w:ascii="宋体" w:hAnsi="宋体" w:cs="方正仿宋_GBK"/>
          <w:b w:val="0"/>
          <w:bCs w:val="0"/>
          <w:sz w:val="32"/>
          <w:szCs w:val="32"/>
        </w:rPr>
        <w:fldChar w:fldCharType="end"/>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_Toc11154_WPSOffice_Level1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一、农村供水水质现状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7</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_Toc13702_WPSOffice_Level2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（一）工程现状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7</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_Toc11154_WPSOffice_Level2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（二）水源现状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7</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_Toc11648_WPSOffice_Level2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（三）水源地保护现状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7</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_Toc3890_WPSOffice_Level2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（四）净化与消毒现状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7</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_Toc14488_WPSOffice_Level2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（五）水质检测监测现状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8</w:t>
      </w:r>
      <w:r>
        <w:rPr>
          <w:rFonts w:ascii="宋体" w:hAnsi="宋体" w:cs="方正仿宋_GBK"/>
          <w:b w:val="0"/>
          <w:bCs w:val="0"/>
          <w:sz w:val="32"/>
          <w:szCs w:val="32"/>
        </w:rPr>
        <w:fldChar w:fldCharType="end"/>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_Toc549_WPSOffice_Level2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（六）存在的主要问题</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8</w:t>
      </w:r>
      <w:r>
        <w:rPr>
          <w:rFonts w:ascii="宋体" w:hAnsi="宋体" w:cs="方正仿宋_GBK"/>
          <w:b w:val="0"/>
          <w:bCs w:val="0"/>
          <w:sz w:val="32"/>
          <w:szCs w:val="32"/>
        </w:rPr>
        <w:fldChar w:fldCharType="end"/>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_Toc11648_WPSOffice_Level1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二、总体目标和主要任务</w:t>
      </w:r>
      <w:r>
        <w:rPr>
          <w:rFonts w:ascii="宋体" w:hAnsi="宋体" w:cs="方正仿宋_GBK"/>
          <w:b w:val="0"/>
          <w:bCs w:val="0"/>
          <w:sz w:val="32"/>
          <w:szCs w:val="32"/>
        </w:rPr>
        <w:tab/>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9</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_Toc173_WPSOffice_Level2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（一）主要编制依据</w:t>
      </w:r>
      <w:r>
        <w:rPr>
          <w:rFonts w:ascii="宋体" w:hAnsi="宋体" w:cs="方正仿宋_GBK"/>
          <w:b w:val="0"/>
          <w:bCs w:val="0"/>
          <w:sz w:val="32"/>
          <w:szCs w:val="32"/>
        </w:rPr>
        <w:tab/>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9</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_Toc11835_WPSOffice_Level2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（二）总体目标</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0</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_Toc14871_WPSOffice_Level2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（三）主要任务</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0</w:t>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_Toc3890_WPSOffice_Level1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三、工程举措</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2</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_Toc26911_WPSOffice_Level2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（一）加强水源工程建设</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3</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_Toc29600_WPSOffice_Level2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（二）改善水源水质状况</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3</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_Toc7938_WPSOffice_Level2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（三）完善净化消毒设备</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4</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_Toc18201_WPSOffice_Level2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（四）提升水质检测监测能力</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4</w:t>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_Toc14488_WPSOffice_Level1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四、管理机制</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7</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_Toc28491_WPSOffice_Level2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（一）落实“三个责任、三项制度”</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7</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_Toc30659_WPSOffice_Level2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（二）精准补贴水费</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7</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_Toc29664_WPSOffice_Level2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（三）深化企业化管理+智慧化服务</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8</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_Toc13546_WPSOffice_Level2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（四）健全水质监测制度</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8</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_Toc12248_WPSOffice_Level2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（五）完善其他制度</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8</w:t>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_Toc549_WPSOffice_Level1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五、资金匡算</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9</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_Toc10845_WPSOffice_Level2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（一）匡算依据</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9</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_Toc18574_WPSOffice_Level2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（二）投资匡算</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1</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9</w:t>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_Toc173_WPSOffice_Level1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六、年度实施计划</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1</w:t>
      </w:r>
    </w:p>
    <w:p>
      <w:pPr>
        <w:pStyle w:val="44"/>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_Toc11835_WPSOffice_Level1 </w:instrText>
      </w:r>
      <w:r>
        <w:rPr>
          <w:rFonts w:ascii="宋体" w:hAnsi="宋体" w:cs="方正仿宋_GBK"/>
          <w:b w:val="0"/>
          <w:bCs w:val="0"/>
          <w:sz w:val="32"/>
          <w:szCs w:val="32"/>
        </w:rPr>
        <w:fldChar w:fldCharType="separate"/>
      </w:r>
      <w:r>
        <w:rPr>
          <w:rFonts w:hint="eastAsia" w:ascii="宋体" w:hAnsi="宋体" w:eastAsia="方正黑体_GBK" w:cs="方正仿宋_GBK"/>
          <w:b w:val="0"/>
          <w:bCs w:val="0"/>
          <w:sz w:val="32"/>
          <w:szCs w:val="32"/>
        </w:rPr>
        <w:t>七、保障措施</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5</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_Toc5550_WPSOffice_Level2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（一）保障资金投入</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5</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_Toc1127_WPSOffice_Level2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（二）强化督查考核</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5</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_Toc3674_WPSOffice_Level2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（三）强化技术支撑</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5</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_Toc9433_WPSOffice_Level2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（四）加大宣传营造氛围</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r>
        <w:rPr>
          <w:rFonts w:hint="eastAsia" w:ascii="宋体" w:hAnsi="宋体" w:cs="方正仿宋_GBK"/>
          <w:b w:val="0"/>
          <w:bCs w:val="0"/>
          <w:sz w:val="32"/>
          <w:szCs w:val="32"/>
          <w:lang w:val="en-US" w:eastAsia="zh-CN"/>
        </w:rPr>
        <w:t>5</w:t>
      </w:r>
    </w:p>
    <w:p>
      <w:pPr>
        <w:pStyle w:val="45"/>
        <w:tabs>
          <w:tab w:val="right" w:leader="dot" w:pos="8845"/>
        </w:tabs>
        <w:rPr>
          <w:rFonts w:hint="eastAsia" w:ascii="宋体" w:hAnsi="宋体" w:cs="方正仿宋_GBK"/>
          <w:b w:val="0"/>
          <w:bCs w:val="0"/>
          <w:sz w:val="32"/>
          <w:szCs w:val="32"/>
          <w:lang w:val="en-US" w:eastAsia="zh-CN"/>
        </w:rPr>
      </w:pPr>
      <w:r>
        <w:rPr>
          <w:rFonts w:ascii="宋体" w:hAnsi="宋体" w:cs="方正仿宋_GBK"/>
          <w:b w:val="0"/>
          <w:bCs w:val="0"/>
          <w:sz w:val="32"/>
          <w:szCs w:val="32"/>
        </w:rPr>
        <w:fldChar w:fldCharType="begin"/>
      </w:r>
      <w:r>
        <w:rPr>
          <w:rFonts w:ascii="宋体" w:hAnsi="宋体" w:cs="方正仿宋_GBK"/>
          <w:b w:val="0"/>
          <w:bCs w:val="0"/>
          <w:sz w:val="32"/>
          <w:szCs w:val="32"/>
        </w:rPr>
        <w:instrText xml:space="preserve"> HYPERLINK \l _Toc24648_WPSOffice_Level2 </w:instrText>
      </w:r>
      <w:r>
        <w:rPr>
          <w:rFonts w:ascii="宋体" w:hAnsi="宋体" w:cs="方正仿宋_GBK"/>
          <w:b w:val="0"/>
          <w:bCs w:val="0"/>
          <w:sz w:val="32"/>
          <w:szCs w:val="32"/>
        </w:rPr>
        <w:fldChar w:fldCharType="separate"/>
      </w:r>
      <w:r>
        <w:rPr>
          <w:rFonts w:hint="eastAsia" w:ascii="宋体" w:hAnsi="宋体" w:eastAsia="方正楷体_GBK" w:cs="方正仿宋_GBK"/>
          <w:b w:val="0"/>
          <w:bCs w:val="0"/>
          <w:sz w:val="32"/>
          <w:szCs w:val="32"/>
        </w:rPr>
        <w:t>（五）加快农村供水水价改革</w:t>
      </w:r>
      <w:r>
        <w:rPr>
          <w:rFonts w:ascii="宋体" w:hAnsi="宋体" w:cs="方正仿宋_GBK"/>
          <w:b w:val="0"/>
          <w:bCs w:val="0"/>
          <w:sz w:val="32"/>
          <w:szCs w:val="32"/>
        </w:rPr>
        <w:tab/>
      </w:r>
      <w:r>
        <w:rPr>
          <w:rFonts w:hint="eastAsia" w:ascii="宋体" w:hAnsi="宋体" w:cs="方正仿宋_GBK"/>
          <w:b w:val="0"/>
          <w:bCs w:val="0"/>
          <w:sz w:val="32"/>
          <w:szCs w:val="32"/>
          <w:lang w:val="en-US" w:eastAsia="zh-CN"/>
        </w:rPr>
        <w:t>2</w:t>
      </w:r>
      <w:r>
        <w:rPr>
          <w:rFonts w:ascii="宋体" w:hAnsi="宋体" w:cs="方正仿宋_GBK"/>
          <w:b w:val="0"/>
          <w:bCs w:val="0"/>
          <w:sz w:val="32"/>
          <w:szCs w:val="32"/>
        </w:rPr>
        <w:fldChar w:fldCharType="end"/>
      </w:r>
      <w:bookmarkEnd w:id="0"/>
      <w:r>
        <w:rPr>
          <w:rFonts w:hint="eastAsia" w:ascii="宋体" w:hAnsi="宋体" w:cs="方正仿宋_GBK"/>
          <w:b w:val="0"/>
          <w:bCs w:val="0"/>
          <w:sz w:val="32"/>
          <w:szCs w:val="32"/>
          <w:lang w:val="en-US" w:eastAsia="zh-CN"/>
        </w:rPr>
        <w:t>6</w:t>
      </w:r>
    </w:p>
    <w:p>
      <w:pPr>
        <w:pStyle w:val="5"/>
        <w:spacing w:beforeLines="0" w:afterLines="0" w:line="720" w:lineRule="exact"/>
        <w:ind w:firstLine="0" w:firstLineChars="0"/>
        <w:jc w:val="both"/>
        <w:rPr>
          <w:rFonts w:hint="eastAsia" w:ascii="宋体" w:hAnsi="宋体" w:eastAsia="方正黑体_GBK" w:cs="方正仿宋_GBK"/>
          <w:b w:val="0"/>
          <w:bCs w:val="0"/>
          <w:color w:val="auto"/>
          <w:sz w:val="44"/>
          <w:szCs w:val="44"/>
          <w:highlight w:val="none"/>
        </w:rPr>
      </w:pPr>
      <w:bookmarkStart w:id="1" w:name="_Toc13702_WPSOffice_Level1"/>
    </w:p>
    <w:p>
      <w:pPr>
        <w:rPr>
          <w:rFonts w:hint="eastAsia" w:ascii="宋体" w:hAnsi="宋体" w:eastAsia="方正黑体_GBK" w:cs="方正仿宋_GBK"/>
          <w:b w:val="0"/>
          <w:bCs w:val="0"/>
          <w:color w:val="auto"/>
          <w:sz w:val="44"/>
          <w:szCs w:val="44"/>
          <w:highlight w:val="none"/>
        </w:rPr>
      </w:pPr>
    </w:p>
    <w:p>
      <w:pPr>
        <w:pStyle w:val="4"/>
        <w:rPr>
          <w:rFonts w:hint="eastAsia" w:ascii="宋体" w:hAnsi="宋体" w:eastAsia="方正黑体_GBK" w:cs="方正仿宋_GBK"/>
          <w:b w:val="0"/>
          <w:bCs w:val="0"/>
          <w:color w:val="auto"/>
          <w:sz w:val="44"/>
          <w:szCs w:val="44"/>
          <w:highlight w:val="none"/>
        </w:rPr>
      </w:pPr>
    </w:p>
    <w:p>
      <w:pPr>
        <w:rPr>
          <w:rFonts w:hint="eastAsia" w:ascii="宋体" w:hAnsi="宋体" w:eastAsia="方正黑体_GBK" w:cs="方正仿宋_GBK"/>
          <w:b w:val="0"/>
          <w:bCs w:val="0"/>
          <w:color w:val="auto"/>
          <w:sz w:val="44"/>
          <w:szCs w:val="44"/>
          <w:highlight w:val="none"/>
        </w:rPr>
      </w:pPr>
    </w:p>
    <w:p>
      <w:pPr>
        <w:pStyle w:val="4"/>
        <w:rPr>
          <w:rFonts w:hint="eastAsia" w:ascii="宋体" w:hAnsi="宋体" w:eastAsia="方正黑体_GBK" w:cs="方正仿宋_GBK"/>
          <w:b w:val="0"/>
          <w:bCs w:val="0"/>
          <w:color w:val="auto"/>
          <w:sz w:val="44"/>
          <w:szCs w:val="44"/>
          <w:highlight w:val="none"/>
        </w:rPr>
      </w:pPr>
    </w:p>
    <w:p>
      <w:pPr>
        <w:rPr>
          <w:rFonts w:hint="eastAsia" w:ascii="宋体" w:hAnsi="宋体"/>
        </w:rPr>
      </w:pPr>
    </w:p>
    <w:p>
      <w:pPr>
        <w:pStyle w:val="4"/>
        <w:rPr>
          <w:rFonts w:hint="eastAsia" w:ascii="宋体" w:hAnsi="宋体"/>
        </w:rPr>
      </w:pPr>
    </w:p>
    <w:p>
      <w:pPr>
        <w:pStyle w:val="5"/>
        <w:keepNext/>
        <w:keepLines/>
        <w:pageBreakBefore w:val="0"/>
        <w:widowControl w:val="0"/>
        <w:kinsoku/>
        <w:wordWrap/>
        <w:overflowPunct/>
        <w:topLinePunct w:val="0"/>
        <w:autoSpaceDE/>
        <w:autoSpaceDN/>
        <w:bidi w:val="0"/>
        <w:adjustRightInd/>
        <w:snapToGrid/>
        <w:spacing w:beforeLines="0" w:afterLines="0" w:line="1000" w:lineRule="exact"/>
        <w:ind w:firstLine="0" w:firstLineChars="0"/>
        <w:jc w:val="center"/>
        <w:textAlignment w:val="auto"/>
        <w:rPr>
          <w:rFonts w:hint="eastAsia" w:ascii="宋体" w:hAnsi="宋体" w:eastAsia="方正小标宋_GBK" w:cs="方正小标宋_GBK"/>
          <w:b w:val="0"/>
          <w:bCs w:val="0"/>
          <w:color w:val="auto"/>
          <w:sz w:val="44"/>
          <w:szCs w:val="44"/>
          <w:highlight w:val="none"/>
        </w:rPr>
      </w:pPr>
    </w:p>
    <w:p>
      <w:pPr>
        <w:pStyle w:val="5"/>
        <w:spacing w:beforeLines="0" w:afterLines="0" w:line="720" w:lineRule="exact"/>
        <w:ind w:firstLine="0" w:firstLineChars="0"/>
        <w:jc w:val="center"/>
        <w:rPr>
          <w:rFonts w:hint="eastAsia" w:ascii="宋体" w:hAnsi="宋体" w:eastAsia="方正小标宋_GBK" w:cs="方正小标宋_GBK"/>
          <w:b w:val="0"/>
          <w:bCs w:val="0"/>
          <w:color w:val="auto"/>
          <w:sz w:val="44"/>
          <w:szCs w:val="44"/>
          <w:highlight w:val="none"/>
        </w:rPr>
      </w:pPr>
      <w:r>
        <w:rPr>
          <w:rFonts w:hint="eastAsia" w:ascii="宋体" w:hAnsi="宋体" w:eastAsia="方正小标宋_GBK" w:cs="方正小标宋_GBK"/>
          <w:b w:val="0"/>
          <w:bCs w:val="0"/>
          <w:color w:val="auto"/>
          <w:sz w:val="44"/>
          <w:szCs w:val="44"/>
          <w:highlight w:val="none"/>
        </w:rPr>
        <w:t>前</w:t>
      </w:r>
      <w:r>
        <w:rPr>
          <w:rFonts w:hint="eastAsia" w:ascii="宋体" w:hAnsi="宋体" w:eastAsia="方正小标宋_GBK" w:cs="方正小标宋_GBK"/>
          <w:b w:val="0"/>
          <w:bCs w:val="0"/>
          <w:color w:val="auto"/>
          <w:sz w:val="44"/>
          <w:szCs w:val="44"/>
          <w:highlight w:val="none"/>
          <w:lang w:val="en-US" w:eastAsia="zh-CN"/>
        </w:rPr>
        <w:t xml:space="preserve">  </w:t>
      </w:r>
      <w:r>
        <w:rPr>
          <w:rFonts w:hint="eastAsia" w:ascii="宋体" w:hAnsi="宋体" w:eastAsia="方正小标宋_GBK" w:cs="方正小标宋_GBK"/>
          <w:b w:val="0"/>
          <w:bCs w:val="0"/>
          <w:color w:val="auto"/>
          <w:sz w:val="44"/>
          <w:szCs w:val="44"/>
          <w:highlight w:val="none"/>
        </w:rPr>
        <w:t>言</w:t>
      </w:r>
      <w:bookmarkEnd w:id="1"/>
    </w:p>
    <w:p>
      <w:pPr>
        <w:spacing w:beforeLines="0" w:afterLines="0" w:line="578" w:lineRule="exact"/>
        <w:ind w:firstLine="640" w:firstLineChars="200"/>
        <w:rPr>
          <w:rFonts w:hint="eastAsia" w:ascii="宋体" w:hAnsi="宋体" w:eastAsia="方正仿宋_GBK" w:cs="方正仿宋_GBK"/>
          <w:b w:val="0"/>
          <w:bCs w:val="0"/>
          <w:color w:val="auto"/>
          <w:sz w:val="32"/>
          <w:szCs w:val="32"/>
          <w:highlight w:val="none"/>
          <w:lang w:val="en-US" w:eastAsia="zh-CN"/>
        </w:rPr>
      </w:pPr>
    </w:p>
    <w:p>
      <w:pPr>
        <w:spacing w:beforeLines="0" w:afterLines="0" w:line="578" w:lineRule="exact"/>
        <w:ind w:firstLine="640" w:firstLineChars="200"/>
        <w:rPr>
          <w:rFonts w:hint="eastAsia" w:ascii="宋体" w:hAnsi="宋体" w:eastAsia="方正仿宋_GBK" w:cs="方正仿宋_GBK"/>
          <w:b w:val="0"/>
          <w:bCs w:val="0"/>
          <w:color w:val="auto"/>
          <w:sz w:val="30"/>
          <w:szCs w:val="30"/>
          <w:highlight w:val="none"/>
          <w:lang w:eastAsia="zh-CN"/>
        </w:rPr>
      </w:pPr>
      <w:r>
        <w:rPr>
          <w:rFonts w:hint="eastAsia" w:ascii="宋体" w:hAnsi="宋体" w:eastAsia="方正仿宋_GBK" w:cs="方正仿宋_GBK"/>
          <w:b w:val="0"/>
          <w:bCs w:val="0"/>
          <w:color w:val="auto"/>
          <w:sz w:val="32"/>
          <w:szCs w:val="32"/>
          <w:highlight w:val="none"/>
          <w:lang w:val="en-US" w:eastAsia="zh-CN"/>
        </w:rPr>
        <w:t>为深入贯彻落实《中共中央</w:t>
      </w:r>
      <w:r>
        <w:rPr>
          <w:rFonts w:hint="eastAsia" w:ascii="宋体" w:hAnsi="宋体" w:cs="方正仿宋_GBK"/>
          <w:b w:val="0"/>
          <w:bCs w:val="0"/>
          <w:color w:val="auto"/>
          <w:sz w:val="32"/>
          <w:szCs w:val="32"/>
          <w:highlight w:val="none"/>
          <w:lang w:val="en-US" w:eastAsia="zh-CN"/>
        </w:rPr>
        <w:t xml:space="preserve"> </w:t>
      </w:r>
      <w:r>
        <w:rPr>
          <w:rFonts w:hint="eastAsia" w:ascii="宋体" w:hAnsi="宋体" w:eastAsia="方正仿宋_GBK" w:cs="方正仿宋_GBK"/>
          <w:b w:val="0"/>
          <w:bCs w:val="0"/>
          <w:color w:val="auto"/>
          <w:sz w:val="32"/>
          <w:szCs w:val="32"/>
          <w:highlight w:val="none"/>
          <w:lang w:val="en-US" w:eastAsia="zh-CN"/>
        </w:rPr>
        <w:t>国务院关于做好2022年全面推进乡村振兴重点工作的意见》《乡村建设行动实施方案》等文件精神，提升农村供水水质达标率，推动农村供水保障水平高质量发展，助力全面推进乡村振兴。按照</w:t>
      </w:r>
      <w:r>
        <w:rPr>
          <w:rFonts w:hint="eastAsia" w:ascii="宋体" w:hAnsi="宋体" w:eastAsia="方正仿宋_GBK" w:cs="方正仿宋_GBK"/>
          <w:b w:val="0"/>
          <w:bCs w:val="0"/>
          <w:color w:val="auto"/>
          <w:sz w:val="32"/>
          <w:szCs w:val="32"/>
          <w:highlight w:val="none"/>
        </w:rPr>
        <w:t>《水利部</w:t>
      </w:r>
      <w:r>
        <w:rPr>
          <w:rFonts w:hint="eastAsia" w:ascii="宋体" w:hAnsi="宋体" w:cs="方正仿宋_GBK"/>
          <w:b w:val="0"/>
          <w:bCs w:val="0"/>
          <w:color w:val="auto"/>
          <w:sz w:val="32"/>
          <w:szCs w:val="32"/>
          <w:highlight w:val="none"/>
          <w:lang w:val="en-US" w:eastAsia="zh-CN"/>
        </w:rPr>
        <w:t xml:space="preserve"> </w:t>
      </w:r>
      <w:r>
        <w:rPr>
          <w:rFonts w:hint="eastAsia" w:ascii="宋体" w:hAnsi="宋体" w:eastAsia="方正仿宋_GBK" w:cs="方正仿宋_GBK"/>
          <w:b w:val="0"/>
          <w:bCs w:val="0"/>
          <w:color w:val="auto"/>
          <w:sz w:val="32"/>
          <w:szCs w:val="32"/>
          <w:highlight w:val="none"/>
        </w:rPr>
        <w:t>生态环境部</w:t>
      </w:r>
      <w:r>
        <w:rPr>
          <w:rFonts w:hint="eastAsia" w:ascii="宋体" w:hAnsi="宋体" w:cs="方正仿宋_GBK"/>
          <w:b w:val="0"/>
          <w:bCs w:val="0"/>
          <w:color w:val="auto"/>
          <w:sz w:val="32"/>
          <w:szCs w:val="32"/>
          <w:highlight w:val="none"/>
          <w:lang w:val="en-US" w:eastAsia="zh-CN"/>
        </w:rPr>
        <w:t xml:space="preserve"> </w:t>
      </w:r>
      <w:r>
        <w:rPr>
          <w:rFonts w:hint="eastAsia" w:ascii="宋体" w:hAnsi="宋体" w:eastAsia="方正仿宋_GBK" w:cs="方正仿宋_GBK"/>
          <w:b w:val="0"/>
          <w:bCs w:val="0"/>
          <w:color w:val="auto"/>
          <w:sz w:val="32"/>
          <w:szCs w:val="32"/>
          <w:highlight w:val="none"/>
        </w:rPr>
        <w:t>国家疾病预防控制局</w:t>
      </w:r>
      <w:r>
        <w:rPr>
          <w:rFonts w:hint="eastAsia" w:ascii="宋体" w:hAnsi="宋体" w:cs="方正仿宋_GBK"/>
          <w:b w:val="0"/>
          <w:bCs w:val="0"/>
          <w:color w:val="auto"/>
          <w:sz w:val="32"/>
          <w:szCs w:val="32"/>
          <w:highlight w:val="none"/>
          <w:lang w:val="en-US" w:eastAsia="zh-CN"/>
        </w:rPr>
        <w:t xml:space="preserve"> </w:t>
      </w:r>
      <w:r>
        <w:rPr>
          <w:rFonts w:hint="eastAsia" w:ascii="宋体" w:hAnsi="宋体" w:eastAsia="方正仿宋_GBK" w:cs="方正仿宋_GBK"/>
          <w:b w:val="0"/>
          <w:bCs w:val="0"/>
          <w:color w:val="auto"/>
          <w:sz w:val="32"/>
          <w:szCs w:val="32"/>
          <w:highlight w:val="none"/>
        </w:rPr>
        <w:t>国家乡村振兴局关于开展农村供水水质提升专项行动的指导意见》</w:t>
      </w:r>
      <w:r>
        <w:rPr>
          <w:rFonts w:hint="eastAsia" w:ascii="宋体" w:hAnsi="宋体" w:eastAsia="方正仿宋_GBK" w:cs="方正仿宋_GBK"/>
          <w:b w:val="0"/>
          <w:bCs w:val="0"/>
          <w:color w:val="auto"/>
          <w:sz w:val="32"/>
          <w:szCs w:val="32"/>
          <w:highlight w:val="none"/>
          <w:lang w:eastAsia="zh-CN"/>
        </w:rPr>
        <w:t>（水农〔</w:t>
      </w:r>
      <w:r>
        <w:rPr>
          <w:rFonts w:hint="eastAsia" w:ascii="宋体" w:hAnsi="宋体" w:eastAsia="方正仿宋_GBK" w:cs="方正仿宋_GBK"/>
          <w:b w:val="0"/>
          <w:bCs w:val="0"/>
          <w:color w:val="auto"/>
          <w:sz w:val="32"/>
          <w:szCs w:val="32"/>
          <w:highlight w:val="none"/>
          <w:lang w:val="en-US" w:eastAsia="zh-CN"/>
        </w:rPr>
        <w:t>2022</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lang w:val="en-US" w:eastAsia="zh-CN"/>
        </w:rPr>
        <w:t>379号</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lang w:val="en-US" w:eastAsia="zh-CN"/>
        </w:rPr>
        <w:t>要求，</w:t>
      </w:r>
      <w:r>
        <w:rPr>
          <w:rFonts w:hint="eastAsia" w:ascii="宋体" w:hAnsi="宋体" w:eastAsia="方正仿宋_GBK" w:cs="方正仿宋_GBK"/>
          <w:b w:val="0"/>
          <w:bCs w:val="0"/>
          <w:color w:val="auto"/>
          <w:sz w:val="32"/>
          <w:szCs w:val="32"/>
          <w:highlight w:val="none"/>
        </w:rPr>
        <w:t>力争用</w:t>
      </w:r>
      <w:r>
        <w:rPr>
          <w:rFonts w:hint="eastAsia" w:ascii="宋体" w:hAnsi="宋体" w:eastAsia="方正仿宋_GBK" w:cs="方正仿宋_GBK"/>
          <w:b w:val="0"/>
          <w:bCs w:val="0"/>
          <w:color w:val="auto"/>
          <w:sz w:val="32"/>
          <w:szCs w:val="32"/>
          <w:highlight w:val="none"/>
          <w:lang w:val="en-US" w:eastAsia="zh-CN"/>
        </w:rPr>
        <w:t>3</w:t>
      </w:r>
      <w:r>
        <w:rPr>
          <w:rFonts w:hint="eastAsia" w:ascii="宋体" w:hAnsi="宋体" w:eastAsia="方正仿宋_GBK" w:cs="方正仿宋_GBK"/>
          <w:b w:val="0"/>
          <w:bCs w:val="0"/>
          <w:color w:val="auto"/>
          <w:sz w:val="32"/>
          <w:szCs w:val="32"/>
          <w:highlight w:val="none"/>
        </w:rPr>
        <w:t>年左右时间，基本完成乡镇级饮用水水源保护区划定，千人以上供水工程按要求全面配套净化消毒设施设备，农村供水工程规范化管理管护水平不断完善</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农村集中供水工程实现水质</w:t>
      </w:r>
      <w:r>
        <w:rPr>
          <w:rFonts w:hint="eastAsia" w:ascii="宋体" w:hAnsi="宋体" w:eastAsia="方正仿宋_GBK" w:cs="方正仿宋_GBK"/>
          <w:b w:val="0"/>
          <w:bCs w:val="0"/>
          <w:color w:val="auto"/>
          <w:sz w:val="32"/>
          <w:szCs w:val="32"/>
          <w:highlight w:val="none"/>
          <w:lang w:eastAsia="zh-CN"/>
        </w:rPr>
        <w:t>常规检测监测、</w:t>
      </w:r>
      <w:r>
        <w:rPr>
          <w:rFonts w:hint="eastAsia" w:ascii="宋体" w:hAnsi="宋体" w:eastAsia="方正仿宋_GBK" w:cs="方正仿宋_GBK"/>
          <w:b w:val="0"/>
          <w:bCs w:val="0"/>
          <w:color w:val="auto"/>
          <w:sz w:val="32"/>
          <w:szCs w:val="32"/>
          <w:highlight w:val="none"/>
        </w:rPr>
        <w:t>巡检全覆盖，到2025年底，农村供水水质总体</w:t>
      </w:r>
      <w:r>
        <w:rPr>
          <w:rFonts w:hint="eastAsia" w:ascii="宋体" w:hAnsi="宋体" w:eastAsia="方正仿宋_GBK" w:cs="方正仿宋_GBK"/>
          <w:b w:val="0"/>
          <w:bCs w:val="0"/>
          <w:color w:val="auto"/>
          <w:sz w:val="30"/>
          <w:szCs w:val="30"/>
          <w:highlight w:val="none"/>
        </w:rPr>
        <w:t>达标率有显著提升</w:t>
      </w:r>
      <w:r>
        <w:rPr>
          <w:rFonts w:hint="eastAsia" w:ascii="宋体" w:hAnsi="宋体" w:eastAsia="方正仿宋_GBK" w:cs="方正仿宋_GBK"/>
          <w:b w:val="0"/>
          <w:bCs w:val="0"/>
          <w:color w:val="auto"/>
          <w:sz w:val="30"/>
          <w:szCs w:val="30"/>
          <w:highlight w:val="none"/>
          <w:lang w:eastAsia="zh-CN"/>
        </w:rPr>
        <w:t>，基本达到当地县城</w:t>
      </w:r>
      <w:r>
        <w:rPr>
          <w:rFonts w:hint="eastAsia" w:ascii="宋体" w:hAnsi="宋体" w:eastAsia="方正仿宋_GBK" w:cs="方正仿宋_GBK"/>
          <w:b w:val="0"/>
          <w:bCs w:val="0"/>
          <w:color w:val="auto"/>
          <w:sz w:val="32"/>
          <w:szCs w:val="32"/>
          <w:highlight w:val="none"/>
        </w:rPr>
        <w:t>水质</w:t>
      </w:r>
      <w:r>
        <w:rPr>
          <w:rFonts w:hint="eastAsia" w:ascii="宋体" w:hAnsi="宋体" w:eastAsia="方正仿宋_GBK" w:cs="方正仿宋_GBK"/>
          <w:b w:val="0"/>
          <w:bCs w:val="0"/>
          <w:color w:val="auto"/>
          <w:sz w:val="30"/>
          <w:szCs w:val="30"/>
          <w:highlight w:val="none"/>
        </w:rPr>
        <w:t>达标率</w:t>
      </w:r>
      <w:r>
        <w:rPr>
          <w:rFonts w:hint="eastAsia" w:ascii="宋体" w:hAnsi="宋体" w:eastAsia="方正仿宋_GBK" w:cs="方正仿宋_GBK"/>
          <w:b w:val="0"/>
          <w:bCs w:val="0"/>
          <w:color w:val="auto"/>
          <w:sz w:val="30"/>
          <w:szCs w:val="30"/>
          <w:highlight w:val="none"/>
          <w:lang w:eastAsia="zh-CN"/>
        </w:rPr>
        <w:t>水平。</w:t>
      </w:r>
    </w:p>
    <w:p>
      <w:pPr>
        <w:pageBreakBefore w:val="0"/>
        <w:kinsoku/>
        <w:wordWrap/>
        <w:overflowPunct/>
        <w:topLinePunct w:val="0"/>
        <w:autoSpaceDE/>
        <w:autoSpaceDN/>
        <w:bidi w:val="0"/>
        <w:spacing w:beforeLines="0" w:afterLines="0" w:line="576" w:lineRule="exact"/>
        <w:ind w:firstLine="640" w:firstLineChars="200"/>
        <w:textAlignment w:val="auto"/>
        <w:rPr>
          <w:rFonts w:hint="eastAsia" w:ascii="宋体" w:hAnsi="宋体" w:cs="方正仿宋_GBK"/>
          <w:b w:val="0"/>
          <w:bCs w:val="0"/>
          <w:color w:val="auto"/>
          <w:highlight w:val="none"/>
          <w:lang w:val="en-US" w:eastAsia="zh-CN"/>
        </w:rPr>
      </w:pPr>
      <w:r>
        <w:rPr>
          <w:rFonts w:hint="eastAsia" w:ascii="宋体" w:hAnsi="宋体" w:eastAsia="方正仿宋_GBK" w:cs="方正仿宋_GBK"/>
          <w:b w:val="0"/>
          <w:bCs w:val="0"/>
          <w:color w:val="auto"/>
          <w:sz w:val="32"/>
          <w:szCs w:val="32"/>
          <w:highlight w:val="none"/>
          <w:lang w:val="en-US" w:eastAsia="zh-CN"/>
        </w:rPr>
        <w:t>2023—2025年</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依托云南省实现脱贫攻坚成果同全面推进乡村振兴有效衔接农村供水保障3年专项行动和云南省推进城乡供水一体化三年行动（以下简称两个“三年行动”），通过两手发力拟投入227.16亿元</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云南省实现脱贫攻坚成果同全面推进乡村振兴有效衔接农村供水保障3年专项行动项目投资56.89亿元，云南省推进城乡供水一体化三年行动项目投资170.27亿元</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规划实施1342件农村供水水质提升工程，新建6个县级水质检测中心，最终解决1267.23万人供水水质不达标的问题。</w:t>
      </w:r>
    </w:p>
    <w:p>
      <w:pPr>
        <w:pStyle w:val="5"/>
        <w:keepNext/>
        <w:keepLines/>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2" w:name="_Toc11154_WPSOffice_Level1"/>
      <w:r>
        <w:rPr>
          <w:rFonts w:hint="eastAsia" w:ascii="宋体" w:hAnsi="宋体" w:eastAsia="方正黑体_GBK" w:cs="方正仿宋_GBK"/>
          <w:b w:val="0"/>
          <w:bCs w:val="0"/>
          <w:color w:val="auto"/>
          <w:sz w:val="32"/>
          <w:szCs w:val="32"/>
          <w:highlight w:val="none"/>
        </w:rPr>
        <w:t>一、农村供水水质现状</w:t>
      </w:r>
      <w:bookmarkEnd w:id="2"/>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val="en-US" w:eastAsia="zh-CN"/>
        </w:rPr>
      </w:pPr>
      <w:bookmarkStart w:id="3" w:name="_Toc13702_WPSOffice_Level2"/>
      <w:r>
        <w:rPr>
          <w:rFonts w:hint="eastAsia" w:ascii="宋体" w:hAnsi="宋体" w:eastAsia="方正楷体_GBK" w:cs="方正仿宋_GBK"/>
          <w:b w:val="0"/>
          <w:bCs w:val="0"/>
          <w:color w:val="auto"/>
          <w:sz w:val="32"/>
          <w:szCs w:val="32"/>
          <w:highlight w:val="none"/>
          <w:lang w:val="en-US" w:eastAsia="zh-CN"/>
        </w:rPr>
        <w:t>（一）工程现状</w:t>
      </w:r>
      <w:bookmarkEnd w:id="3"/>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rPr>
        <w:t>通过2005</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202</w:t>
      </w:r>
      <w:r>
        <w:rPr>
          <w:rFonts w:hint="eastAsia" w:ascii="宋体" w:hAnsi="宋体" w:eastAsia="方正仿宋_GBK" w:cs="方正仿宋_GBK"/>
          <w:b w:val="0"/>
          <w:bCs w:val="0"/>
          <w:color w:val="auto"/>
          <w:sz w:val="32"/>
          <w:szCs w:val="32"/>
          <w:highlight w:val="none"/>
          <w:lang w:val="en-US" w:eastAsia="zh-CN"/>
        </w:rPr>
        <w:t>2年</w:t>
      </w:r>
      <w:r>
        <w:rPr>
          <w:rFonts w:hint="eastAsia" w:ascii="宋体" w:hAnsi="宋体" w:eastAsia="方正仿宋_GBK" w:cs="方正仿宋_GBK"/>
          <w:b w:val="0"/>
          <w:bCs w:val="0"/>
          <w:color w:val="auto"/>
          <w:sz w:val="32"/>
          <w:szCs w:val="32"/>
          <w:highlight w:val="none"/>
        </w:rPr>
        <w:t>的持续</w:t>
      </w:r>
      <w:r>
        <w:rPr>
          <w:rFonts w:hint="eastAsia" w:ascii="宋体" w:hAnsi="宋体" w:eastAsia="方正仿宋_GBK" w:cs="方正仿宋_GBK"/>
          <w:b w:val="0"/>
          <w:bCs w:val="0"/>
          <w:color w:val="auto"/>
          <w:sz w:val="32"/>
          <w:szCs w:val="32"/>
          <w:highlight w:val="none"/>
          <w:lang w:val="en-US" w:eastAsia="zh-CN"/>
        </w:rPr>
        <w:t>建设</w:t>
      </w:r>
      <w:r>
        <w:rPr>
          <w:rFonts w:hint="eastAsia" w:ascii="宋体" w:hAnsi="宋体" w:eastAsia="方正仿宋_GBK" w:cs="方正仿宋_GBK"/>
          <w:b w:val="0"/>
          <w:bCs w:val="0"/>
          <w:color w:val="auto"/>
          <w:sz w:val="32"/>
          <w:szCs w:val="32"/>
          <w:highlight w:val="none"/>
        </w:rPr>
        <w:t>投入，</w:t>
      </w:r>
      <w:r>
        <w:rPr>
          <w:rFonts w:hint="eastAsia" w:ascii="宋体" w:hAnsi="宋体" w:eastAsia="方正仿宋_GBK" w:cs="方正仿宋_GBK"/>
          <w:b w:val="0"/>
          <w:bCs w:val="0"/>
          <w:color w:val="auto"/>
          <w:sz w:val="32"/>
          <w:szCs w:val="32"/>
          <w:highlight w:val="none"/>
          <w:lang w:val="en-US" w:eastAsia="zh-CN"/>
        </w:rPr>
        <w:t>云南</w:t>
      </w:r>
      <w:r>
        <w:rPr>
          <w:rFonts w:hint="eastAsia" w:ascii="宋体" w:hAnsi="宋体" w:eastAsia="方正仿宋_GBK" w:cs="方正仿宋_GBK"/>
          <w:b w:val="0"/>
          <w:bCs w:val="0"/>
          <w:color w:val="auto"/>
          <w:sz w:val="32"/>
          <w:szCs w:val="32"/>
          <w:highlight w:val="none"/>
        </w:rPr>
        <w:t>省建成各类</w:t>
      </w:r>
      <w:r>
        <w:rPr>
          <w:rFonts w:hint="eastAsia" w:ascii="宋体" w:hAnsi="宋体" w:eastAsia="方正仿宋_GBK" w:cs="方正仿宋_GBK"/>
          <w:b w:val="0"/>
          <w:bCs w:val="0"/>
          <w:color w:val="auto"/>
          <w:sz w:val="32"/>
          <w:szCs w:val="32"/>
          <w:highlight w:val="none"/>
          <w:lang w:eastAsia="zh-CN"/>
        </w:rPr>
        <w:t>型</w:t>
      </w:r>
      <w:r>
        <w:rPr>
          <w:rFonts w:hint="eastAsia" w:ascii="宋体" w:hAnsi="宋体" w:eastAsia="方正仿宋_GBK" w:cs="方正仿宋_GBK"/>
          <w:b w:val="0"/>
          <w:bCs w:val="0"/>
          <w:color w:val="auto"/>
          <w:sz w:val="32"/>
          <w:szCs w:val="32"/>
          <w:highlight w:val="none"/>
          <w:lang w:val="en-US" w:eastAsia="zh-CN"/>
        </w:rPr>
        <w:t>农村</w:t>
      </w:r>
      <w:r>
        <w:rPr>
          <w:rFonts w:hint="eastAsia" w:ascii="宋体" w:hAnsi="宋体" w:eastAsia="方正仿宋_GBK" w:cs="方正仿宋_GBK"/>
          <w:b w:val="0"/>
          <w:bCs w:val="0"/>
          <w:color w:val="auto"/>
          <w:sz w:val="32"/>
          <w:szCs w:val="32"/>
          <w:highlight w:val="none"/>
        </w:rPr>
        <w:t>供水工程</w:t>
      </w:r>
      <w:r>
        <w:rPr>
          <w:rFonts w:hint="eastAsia" w:ascii="宋体" w:hAnsi="宋体" w:eastAsia="方正仿宋_GBK" w:cs="方正仿宋_GBK"/>
          <w:b w:val="0"/>
          <w:bCs w:val="0"/>
          <w:color w:val="auto"/>
          <w:sz w:val="32"/>
          <w:szCs w:val="32"/>
          <w:highlight w:val="none"/>
          <w:lang w:val="en-US" w:eastAsia="zh-CN"/>
        </w:rPr>
        <w:t>20.56</w:t>
      </w:r>
      <w:r>
        <w:rPr>
          <w:rFonts w:hint="eastAsia" w:ascii="宋体" w:hAnsi="宋体" w:eastAsia="方正仿宋_GBK" w:cs="方正仿宋_GBK"/>
          <w:b w:val="0"/>
          <w:bCs w:val="0"/>
          <w:color w:val="auto"/>
          <w:sz w:val="32"/>
          <w:szCs w:val="32"/>
          <w:highlight w:val="none"/>
        </w:rPr>
        <w:t>万件，服务人口</w:t>
      </w:r>
      <w:r>
        <w:rPr>
          <w:rFonts w:hint="eastAsia" w:ascii="宋体" w:hAnsi="宋体" w:eastAsia="方正仿宋_GBK" w:cs="方正仿宋_GBK"/>
          <w:b w:val="0"/>
          <w:bCs w:val="0"/>
          <w:color w:val="auto"/>
          <w:sz w:val="32"/>
          <w:szCs w:val="32"/>
          <w:highlight w:val="none"/>
          <w:lang w:val="en-US" w:eastAsia="zh-CN"/>
        </w:rPr>
        <w:t>3585.7</w:t>
      </w:r>
      <w:r>
        <w:rPr>
          <w:rFonts w:hint="eastAsia" w:ascii="宋体" w:hAnsi="宋体" w:eastAsia="方正仿宋_GBK" w:cs="方正仿宋_GBK"/>
          <w:b w:val="0"/>
          <w:bCs w:val="0"/>
          <w:color w:val="auto"/>
          <w:sz w:val="32"/>
          <w:szCs w:val="32"/>
          <w:highlight w:val="none"/>
        </w:rPr>
        <w:t>万人。</w:t>
      </w:r>
      <w:r>
        <w:rPr>
          <w:rFonts w:hint="eastAsia" w:ascii="宋体" w:hAnsi="宋体" w:eastAsia="方正仿宋_GBK" w:cs="方正仿宋_GBK"/>
          <w:b w:val="0"/>
          <w:bCs w:val="0"/>
          <w:color w:val="auto"/>
          <w:sz w:val="32"/>
          <w:szCs w:val="32"/>
          <w:highlight w:val="none"/>
          <w:lang w:eastAsia="zh-CN"/>
        </w:rPr>
        <w:t>其中</w:t>
      </w:r>
      <w:r>
        <w:rPr>
          <w:rFonts w:hint="eastAsia" w:ascii="宋体" w:hAnsi="宋体" w:eastAsia="方正仿宋_GBK" w:cs="方正仿宋_GBK"/>
          <w:b w:val="0"/>
          <w:bCs w:val="0"/>
          <w:color w:val="auto"/>
          <w:sz w:val="32"/>
          <w:szCs w:val="32"/>
          <w:highlight w:val="none"/>
        </w:rPr>
        <w:t>集中式供水工程6.9</w:t>
      </w:r>
      <w:r>
        <w:rPr>
          <w:rFonts w:hint="eastAsia" w:ascii="宋体" w:hAnsi="宋体" w:eastAsia="方正仿宋_GBK" w:cs="方正仿宋_GBK"/>
          <w:b w:val="0"/>
          <w:bCs w:val="0"/>
          <w:color w:val="auto"/>
          <w:sz w:val="32"/>
          <w:szCs w:val="32"/>
          <w:highlight w:val="none"/>
          <w:lang w:val="en-US" w:eastAsia="zh-CN"/>
        </w:rPr>
        <w:t>6</w:t>
      </w:r>
      <w:r>
        <w:rPr>
          <w:rFonts w:hint="eastAsia" w:ascii="宋体" w:hAnsi="宋体" w:eastAsia="方正仿宋_GBK" w:cs="方正仿宋_GBK"/>
          <w:b w:val="0"/>
          <w:bCs w:val="0"/>
          <w:color w:val="auto"/>
          <w:sz w:val="32"/>
          <w:szCs w:val="32"/>
          <w:highlight w:val="none"/>
        </w:rPr>
        <w:t>万件，</w:t>
      </w:r>
      <w:r>
        <w:rPr>
          <w:rFonts w:hint="eastAsia" w:ascii="宋体" w:hAnsi="宋体" w:eastAsia="方正仿宋_GBK" w:cs="方正仿宋_GBK"/>
          <w:b w:val="0"/>
          <w:bCs w:val="0"/>
          <w:color w:val="auto"/>
          <w:sz w:val="32"/>
          <w:szCs w:val="32"/>
          <w:highlight w:val="none"/>
          <w:lang w:eastAsia="zh-CN"/>
        </w:rPr>
        <w:t>占总工程</w:t>
      </w:r>
      <w:r>
        <w:rPr>
          <w:rFonts w:hint="eastAsia" w:ascii="宋体" w:hAnsi="宋体" w:eastAsia="方正仿宋_GBK" w:cs="方正仿宋_GBK"/>
          <w:b w:val="0"/>
          <w:bCs w:val="0"/>
          <w:color w:val="auto"/>
          <w:sz w:val="32"/>
          <w:szCs w:val="32"/>
          <w:highlight w:val="none"/>
          <w:lang w:val="en-US" w:eastAsia="zh-CN"/>
        </w:rPr>
        <w:t>33.9%</w:t>
      </w:r>
      <w:r>
        <w:rPr>
          <w:rFonts w:hint="eastAsia" w:ascii="宋体" w:hAnsi="宋体" w:eastAsia="方正仿宋_GBK" w:cs="方正仿宋_GBK"/>
          <w:b w:val="0"/>
          <w:bCs w:val="0"/>
          <w:color w:val="auto"/>
          <w:sz w:val="32"/>
          <w:szCs w:val="32"/>
          <w:highlight w:val="none"/>
        </w:rPr>
        <w:t>；分散式供水工程</w:t>
      </w:r>
      <w:r>
        <w:rPr>
          <w:rFonts w:hint="eastAsia" w:ascii="宋体" w:hAnsi="宋体" w:eastAsia="方正仿宋_GBK" w:cs="方正仿宋_GBK"/>
          <w:b w:val="0"/>
          <w:bCs w:val="0"/>
          <w:color w:val="auto"/>
          <w:sz w:val="32"/>
          <w:szCs w:val="32"/>
          <w:highlight w:val="none"/>
          <w:lang w:val="en-US" w:eastAsia="zh-CN"/>
        </w:rPr>
        <w:t>13.6</w:t>
      </w:r>
      <w:r>
        <w:rPr>
          <w:rFonts w:hint="eastAsia" w:ascii="宋体" w:hAnsi="宋体" w:eastAsia="方正仿宋_GBK" w:cs="方正仿宋_GBK"/>
          <w:b w:val="0"/>
          <w:bCs w:val="0"/>
          <w:color w:val="auto"/>
          <w:sz w:val="32"/>
          <w:szCs w:val="32"/>
          <w:highlight w:val="none"/>
        </w:rPr>
        <w:t>万件，</w:t>
      </w:r>
      <w:r>
        <w:rPr>
          <w:rFonts w:hint="eastAsia" w:ascii="宋体" w:hAnsi="宋体" w:eastAsia="方正仿宋_GBK" w:cs="方正仿宋_GBK"/>
          <w:b w:val="0"/>
          <w:bCs w:val="0"/>
          <w:color w:val="auto"/>
          <w:sz w:val="32"/>
          <w:szCs w:val="32"/>
          <w:highlight w:val="none"/>
          <w:lang w:eastAsia="zh-CN"/>
        </w:rPr>
        <w:t>占总工程</w:t>
      </w:r>
      <w:r>
        <w:rPr>
          <w:rFonts w:hint="eastAsia" w:ascii="宋体" w:hAnsi="宋体" w:eastAsia="方正仿宋_GBK" w:cs="方正仿宋_GBK"/>
          <w:b w:val="0"/>
          <w:bCs w:val="0"/>
          <w:color w:val="auto"/>
          <w:sz w:val="32"/>
          <w:szCs w:val="32"/>
          <w:highlight w:val="none"/>
          <w:lang w:val="en-US" w:eastAsia="zh-CN"/>
        </w:rPr>
        <w:t>66.1%</w:t>
      </w:r>
      <w:r>
        <w:rPr>
          <w:rFonts w:hint="eastAsia" w:ascii="宋体" w:hAnsi="宋体" w:eastAsia="方正仿宋_GBK" w:cs="方正仿宋_GBK"/>
          <w:b w:val="0"/>
          <w:bCs w:val="0"/>
          <w:color w:val="auto"/>
          <w:sz w:val="32"/>
          <w:szCs w:val="32"/>
          <w:highlight w:val="none"/>
          <w:lang w:eastAsia="zh-CN"/>
        </w:rPr>
        <w:t>。</w:t>
      </w:r>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eastAsia="zh-CN"/>
        </w:rPr>
        <w:t>云南省地形地貌复杂，</w:t>
      </w:r>
      <w:r>
        <w:rPr>
          <w:rFonts w:hint="eastAsia" w:ascii="宋体" w:hAnsi="宋体" w:eastAsia="方正仿宋_GBK" w:cs="方正仿宋_GBK"/>
          <w:b w:val="0"/>
          <w:bCs w:val="0"/>
          <w:color w:val="auto"/>
          <w:sz w:val="32"/>
          <w:szCs w:val="32"/>
          <w:highlight w:val="none"/>
        </w:rPr>
        <w:t>农村</w:t>
      </w:r>
      <w:r>
        <w:rPr>
          <w:rFonts w:hint="eastAsia" w:ascii="宋体" w:hAnsi="宋体" w:eastAsia="方正仿宋_GBK" w:cs="方正仿宋_GBK"/>
          <w:b w:val="0"/>
          <w:bCs w:val="0"/>
          <w:color w:val="auto"/>
          <w:sz w:val="32"/>
          <w:szCs w:val="32"/>
          <w:highlight w:val="none"/>
          <w:lang w:eastAsia="zh-CN"/>
        </w:rPr>
        <w:t>人口居住</w:t>
      </w:r>
      <w:r>
        <w:rPr>
          <w:rFonts w:hint="eastAsia" w:ascii="宋体" w:hAnsi="宋体" w:eastAsia="方正仿宋_GBK" w:cs="方正仿宋_GBK"/>
          <w:b w:val="0"/>
          <w:bCs w:val="0"/>
          <w:color w:val="auto"/>
          <w:sz w:val="32"/>
          <w:szCs w:val="32"/>
          <w:highlight w:val="none"/>
        </w:rPr>
        <w:t>分散，</w:t>
      </w:r>
      <w:r>
        <w:rPr>
          <w:rFonts w:hint="eastAsia" w:ascii="宋体" w:hAnsi="宋体" w:eastAsia="方正仿宋_GBK" w:cs="方正仿宋_GBK"/>
          <w:b w:val="0"/>
          <w:bCs w:val="0"/>
          <w:color w:val="auto"/>
          <w:sz w:val="32"/>
          <w:szCs w:val="32"/>
          <w:highlight w:val="none"/>
          <w:lang w:eastAsia="zh-CN"/>
        </w:rPr>
        <w:t>分散式供水工程占比较大，</w:t>
      </w:r>
      <w:r>
        <w:rPr>
          <w:rFonts w:hint="eastAsia" w:ascii="宋体" w:hAnsi="宋体" w:eastAsia="方正仿宋_GBK" w:cs="方正仿宋_GBK"/>
          <w:b w:val="0"/>
          <w:bCs w:val="0"/>
          <w:color w:val="auto"/>
          <w:sz w:val="32"/>
          <w:szCs w:val="32"/>
          <w:highlight w:val="none"/>
          <w:lang w:val="en-US" w:eastAsia="zh-CN"/>
        </w:rPr>
        <w:t>目前自来水普及率仅为</w:t>
      </w:r>
      <w:r>
        <w:rPr>
          <w:rFonts w:hint="eastAsia" w:ascii="宋体" w:hAnsi="宋体" w:cs="方正仿宋_GBK"/>
          <w:b w:val="0"/>
          <w:bCs w:val="0"/>
          <w:color w:val="auto"/>
          <w:sz w:val="32"/>
          <w:szCs w:val="32"/>
          <w:highlight w:val="none"/>
          <w:lang w:val="en-US" w:eastAsia="zh-CN"/>
        </w:rPr>
        <w:t>72.8</w:t>
      </w:r>
      <w:r>
        <w:rPr>
          <w:rFonts w:hint="eastAsia" w:ascii="宋体" w:hAnsi="宋体" w:eastAsia="方正仿宋_GBK" w:cs="方正仿宋_GBK"/>
          <w:b w:val="0"/>
          <w:bCs w:val="0"/>
          <w:color w:val="auto"/>
          <w:sz w:val="32"/>
          <w:szCs w:val="32"/>
          <w:highlight w:val="none"/>
          <w:lang w:val="en-US" w:eastAsia="zh-CN"/>
        </w:rPr>
        <w:t>%，点多面广的小工程是水质提升面临的最大瓶颈。</w:t>
      </w:r>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val="en-US" w:eastAsia="zh-CN"/>
        </w:rPr>
      </w:pPr>
      <w:bookmarkStart w:id="4" w:name="_Toc11154_WPSOffice_Level2"/>
      <w:r>
        <w:rPr>
          <w:rFonts w:hint="eastAsia" w:ascii="宋体" w:hAnsi="宋体" w:eastAsia="方正楷体_GBK" w:cs="方正仿宋_GBK"/>
          <w:b w:val="0"/>
          <w:bCs w:val="0"/>
          <w:color w:val="auto"/>
          <w:sz w:val="32"/>
          <w:szCs w:val="32"/>
          <w:highlight w:val="none"/>
          <w:lang w:val="en-US" w:eastAsia="zh-CN"/>
        </w:rPr>
        <w:t>（二）水源现状</w:t>
      </w:r>
      <w:bookmarkEnd w:id="4"/>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rPr>
        <w:t>集中</w:t>
      </w:r>
      <w:r>
        <w:rPr>
          <w:rFonts w:hint="eastAsia" w:ascii="宋体" w:hAnsi="宋体" w:eastAsia="方正仿宋_GBK" w:cs="方正仿宋_GBK"/>
          <w:b w:val="0"/>
          <w:bCs w:val="0"/>
          <w:color w:val="auto"/>
          <w:sz w:val="32"/>
          <w:szCs w:val="32"/>
          <w:highlight w:val="none"/>
          <w:lang w:eastAsia="zh-CN"/>
        </w:rPr>
        <w:t>式</w:t>
      </w:r>
      <w:r>
        <w:rPr>
          <w:rFonts w:hint="eastAsia" w:ascii="宋体" w:hAnsi="宋体" w:eastAsia="方正仿宋_GBK" w:cs="方正仿宋_GBK"/>
          <w:b w:val="0"/>
          <w:bCs w:val="0"/>
          <w:color w:val="auto"/>
          <w:sz w:val="32"/>
          <w:szCs w:val="32"/>
          <w:highlight w:val="none"/>
        </w:rPr>
        <w:t>供水</w:t>
      </w:r>
      <w:r>
        <w:rPr>
          <w:rFonts w:hint="eastAsia" w:ascii="宋体" w:hAnsi="宋体" w:eastAsia="方正仿宋_GBK" w:cs="方正仿宋_GBK"/>
          <w:b w:val="0"/>
          <w:bCs w:val="0"/>
          <w:color w:val="auto"/>
          <w:sz w:val="32"/>
          <w:szCs w:val="32"/>
          <w:highlight w:val="none"/>
          <w:lang w:val="en-US" w:eastAsia="zh-CN"/>
        </w:rPr>
        <w:t>水源主要以地表水水源为主，</w:t>
      </w:r>
      <w:r>
        <w:rPr>
          <w:rFonts w:hint="eastAsia" w:ascii="宋体" w:hAnsi="宋体" w:eastAsia="方正仿宋_GBK" w:cs="方正仿宋_GBK"/>
          <w:b w:val="0"/>
          <w:bCs w:val="0"/>
          <w:color w:val="auto"/>
          <w:sz w:val="32"/>
          <w:szCs w:val="32"/>
          <w:highlight w:val="none"/>
          <w:lang w:eastAsia="zh-CN"/>
        </w:rPr>
        <w:t>占</w:t>
      </w:r>
      <w:r>
        <w:rPr>
          <w:rFonts w:hint="eastAsia" w:ascii="宋体" w:hAnsi="宋体" w:eastAsia="方正仿宋_GBK" w:cs="方正仿宋_GBK"/>
          <w:b w:val="0"/>
          <w:bCs w:val="0"/>
          <w:color w:val="auto"/>
          <w:sz w:val="32"/>
          <w:szCs w:val="32"/>
          <w:highlight w:val="none"/>
          <w:lang w:val="en-US" w:eastAsia="zh-CN"/>
        </w:rPr>
        <w:t>93%；</w:t>
      </w:r>
      <w:r>
        <w:rPr>
          <w:rFonts w:hint="eastAsia" w:ascii="宋体" w:hAnsi="宋体" w:eastAsia="方正仿宋_GBK" w:cs="方正仿宋_GBK"/>
          <w:b w:val="0"/>
          <w:bCs w:val="0"/>
          <w:color w:val="auto"/>
          <w:sz w:val="32"/>
          <w:szCs w:val="32"/>
          <w:highlight w:val="none"/>
        </w:rPr>
        <w:t>分散式供水水源较为分散，主要通过集蓄雨水后进行供给</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占69.6%</w:t>
      </w:r>
      <w:r>
        <w:rPr>
          <w:rFonts w:hint="eastAsia" w:ascii="宋体" w:hAnsi="宋体" w:eastAsia="方正仿宋_GBK" w:cs="方正仿宋_GBK"/>
          <w:b w:val="0"/>
          <w:bCs w:val="0"/>
          <w:color w:val="auto"/>
          <w:sz w:val="32"/>
          <w:szCs w:val="32"/>
          <w:highlight w:val="none"/>
          <w:lang w:eastAsia="zh-CN"/>
        </w:rPr>
        <w:t>，因</w:t>
      </w:r>
      <w:r>
        <w:rPr>
          <w:rFonts w:hint="eastAsia" w:ascii="宋体" w:hAnsi="宋体" w:eastAsia="方正仿宋_GBK" w:cs="方正仿宋_GBK"/>
          <w:b w:val="0"/>
          <w:bCs w:val="0"/>
          <w:color w:val="auto"/>
          <w:sz w:val="32"/>
          <w:szCs w:val="32"/>
          <w:highlight w:val="none"/>
          <w:lang w:val="en-US" w:eastAsia="zh-CN"/>
        </w:rPr>
        <w:t>受自然条件和农村人类活动影响较大，水源水质保障难度较大</w:t>
      </w:r>
      <w:r>
        <w:rPr>
          <w:rFonts w:hint="eastAsia" w:ascii="宋体" w:hAnsi="宋体" w:eastAsia="方正仿宋_GBK" w:cs="方正仿宋_GBK"/>
          <w:b w:val="0"/>
          <w:bCs w:val="0"/>
          <w:color w:val="auto"/>
          <w:sz w:val="32"/>
          <w:szCs w:val="32"/>
          <w:highlight w:val="none"/>
          <w:lang w:eastAsia="zh-CN"/>
        </w:rPr>
        <w:t>。</w:t>
      </w:r>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val="en-US" w:eastAsia="zh-CN"/>
        </w:rPr>
      </w:pPr>
      <w:bookmarkStart w:id="5" w:name="_Toc11648_WPSOffice_Level2"/>
      <w:r>
        <w:rPr>
          <w:rFonts w:hint="eastAsia" w:ascii="宋体" w:hAnsi="宋体" w:eastAsia="方正楷体_GBK" w:cs="方正仿宋_GBK"/>
          <w:b w:val="0"/>
          <w:bCs w:val="0"/>
          <w:color w:val="auto"/>
          <w:sz w:val="32"/>
          <w:szCs w:val="32"/>
          <w:highlight w:val="none"/>
          <w:lang w:val="en-US" w:eastAsia="zh-CN"/>
        </w:rPr>
        <w:t>（三）水源地保护现状</w:t>
      </w:r>
      <w:bookmarkEnd w:id="5"/>
    </w:p>
    <w:p>
      <w:pPr>
        <w:pageBreakBefore w:val="0"/>
        <w:kinsoku/>
        <w:wordWrap/>
        <w:overflowPunct/>
        <w:topLinePunct w:val="0"/>
        <w:autoSpaceDE/>
        <w:autoSpaceDN/>
        <w:bidi w:val="0"/>
        <w:spacing w:before="0" w:beforeLines="0" w:afterLines="0" w:line="576" w:lineRule="exact"/>
        <w:ind w:left="0" w:right="0" w:firstLine="643" w:firstLineChars="201"/>
        <w:jc w:val="left"/>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截至2022年12月底，已划定和审批的“千吨万人”及其他集镇集中式饮用水水源保护区1285个，划定保护区面积8405.5平方公里，水源地管理保护能力薄弱，不能从根本上保障水源安全。</w:t>
      </w:r>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val="en-US" w:eastAsia="zh-CN"/>
        </w:rPr>
      </w:pPr>
      <w:bookmarkStart w:id="6" w:name="_Toc3890_WPSOffice_Level2"/>
      <w:r>
        <w:rPr>
          <w:rFonts w:hint="eastAsia" w:ascii="宋体" w:hAnsi="宋体" w:eastAsia="方正楷体_GBK" w:cs="方正仿宋_GBK"/>
          <w:b w:val="0"/>
          <w:bCs w:val="0"/>
          <w:color w:val="auto"/>
          <w:sz w:val="32"/>
          <w:szCs w:val="32"/>
          <w:highlight w:val="none"/>
          <w:lang w:val="en-US" w:eastAsia="zh-CN"/>
        </w:rPr>
        <w:t>（四）净化与消毒现状</w:t>
      </w:r>
      <w:bookmarkEnd w:id="6"/>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rPr>
        <w:t>全省集中供水工程配备</w:t>
      </w:r>
      <w:r>
        <w:rPr>
          <w:rFonts w:hint="eastAsia" w:ascii="宋体" w:hAnsi="宋体" w:eastAsia="方正仿宋_GBK" w:cs="方正仿宋_GBK"/>
          <w:b w:val="0"/>
          <w:bCs w:val="0"/>
          <w:color w:val="auto"/>
          <w:sz w:val="32"/>
          <w:szCs w:val="32"/>
          <w:highlight w:val="none"/>
          <w:lang w:eastAsia="zh-CN"/>
        </w:rPr>
        <w:t>不同类型</w:t>
      </w:r>
      <w:r>
        <w:rPr>
          <w:rFonts w:hint="eastAsia" w:ascii="宋体" w:hAnsi="宋体" w:eastAsia="方正仿宋_GBK" w:cs="方正仿宋_GBK"/>
          <w:b w:val="0"/>
          <w:bCs w:val="0"/>
          <w:color w:val="auto"/>
          <w:sz w:val="32"/>
          <w:szCs w:val="32"/>
          <w:highlight w:val="none"/>
        </w:rPr>
        <w:t>的净化消毒设施</w:t>
      </w:r>
      <w:r>
        <w:rPr>
          <w:rFonts w:hint="eastAsia" w:ascii="宋体" w:hAnsi="宋体" w:eastAsia="方正仿宋_GBK" w:cs="方正仿宋_GBK"/>
          <w:b w:val="0"/>
          <w:bCs w:val="0"/>
          <w:color w:val="auto"/>
          <w:sz w:val="32"/>
          <w:szCs w:val="32"/>
          <w:highlight w:val="none"/>
          <w:lang w:eastAsia="zh-CN"/>
        </w:rPr>
        <w:t>，占比</w:t>
      </w:r>
      <w:r>
        <w:rPr>
          <w:rFonts w:hint="eastAsia" w:ascii="宋体" w:hAnsi="宋体" w:eastAsia="方正仿宋_GBK" w:cs="方正仿宋_GBK"/>
          <w:b w:val="0"/>
          <w:bCs w:val="0"/>
          <w:color w:val="auto"/>
          <w:sz w:val="32"/>
          <w:szCs w:val="32"/>
          <w:highlight w:val="none"/>
          <w:lang w:val="en-US" w:eastAsia="zh-CN"/>
        </w:rPr>
        <w:t>75.9%，需要</w:t>
      </w:r>
      <w:r>
        <w:rPr>
          <w:rFonts w:hint="eastAsia" w:ascii="宋体" w:hAnsi="宋体" w:eastAsia="方正仿宋_GBK" w:cs="方正仿宋_GBK"/>
          <w:b w:val="0"/>
          <w:bCs w:val="0"/>
          <w:color w:val="auto"/>
          <w:sz w:val="32"/>
          <w:szCs w:val="32"/>
          <w:highlight w:val="none"/>
          <w:lang w:eastAsia="zh-CN"/>
        </w:rPr>
        <w:t>提升和完善。</w:t>
      </w:r>
      <w:r>
        <w:rPr>
          <w:rFonts w:hint="eastAsia" w:ascii="宋体" w:hAnsi="宋体" w:eastAsia="方正仿宋_GBK" w:cs="方正仿宋_GBK"/>
          <w:b w:val="0"/>
          <w:bCs w:val="0"/>
          <w:color w:val="auto"/>
          <w:sz w:val="32"/>
          <w:szCs w:val="32"/>
          <w:highlight w:val="none"/>
        </w:rPr>
        <w:t>分散式供水工程</w:t>
      </w:r>
      <w:r>
        <w:rPr>
          <w:rFonts w:hint="eastAsia" w:ascii="宋体" w:hAnsi="宋体" w:eastAsia="方正仿宋_GBK" w:cs="方正仿宋_GBK"/>
          <w:b w:val="0"/>
          <w:bCs w:val="0"/>
          <w:color w:val="auto"/>
          <w:sz w:val="32"/>
          <w:szCs w:val="32"/>
          <w:highlight w:val="none"/>
          <w:lang w:val="en-US" w:eastAsia="zh-CN"/>
        </w:rPr>
        <w:t>主要由</w:t>
      </w:r>
      <w:r>
        <w:rPr>
          <w:rFonts w:hint="eastAsia" w:ascii="宋体" w:hAnsi="宋体" w:eastAsia="方正仿宋_GBK" w:cs="方正仿宋_GBK"/>
          <w:b w:val="0"/>
          <w:bCs w:val="0"/>
          <w:color w:val="auto"/>
          <w:sz w:val="32"/>
          <w:szCs w:val="32"/>
          <w:highlight w:val="none"/>
        </w:rPr>
        <w:t>群众对水窖进行定期清洗和消毒</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lang w:val="en-US" w:eastAsia="zh-CN"/>
        </w:rPr>
        <w:t>净化消毒能力急需大</w:t>
      </w:r>
      <w:r>
        <w:rPr>
          <w:rFonts w:hint="eastAsia" w:ascii="宋体" w:hAnsi="宋体" w:eastAsia="方正仿宋_GBK" w:cs="方正仿宋_GBK"/>
          <w:b w:val="0"/>
          <w:bCs w:val="0"/>
          <w:color w:val="auto"/>
          <w:sz w:val="32"/>
          <w:szCs w:val="32"/>
          <w:highlight w:val="none"/>
          <w:lang w:eastAsia="zh-CN"/>
        </w:rPr>
        <w:t>力提升。</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default" w:ascii="宋体" w:hAnsi="宋体" w:eastAsia="方正楷体_GBK" w:cs="方正仿宋_GBK"/>
          <w:b w:val="0"/>
          <w:bCs w:val="0"/>
          <w:color w:val="auto"/>
          <w:sz w:val="32"/>
          <w:szCs w:val="32"/>
          <w:highlight w:val="none"/>
          <w:lang w:val="en-US" w:eastAsia="zh-CN"/>
        </w:rPr>
      </w:pPr>
      <w:bookmarkStart w:id="7" w:name="_Toc14488_WPSOffice_Level2"/>
      <w:r>
        <w:rPr>
          <w:rFonts w:hint="eastAsia" w:ascii="宋体" w:hAnsi="宋体" w:eastAsia="方正楷体_GBK" w:cs="方正仿宋_GBK"/>
          <w:b w:val="0"/>
          <w:bCs w:val="0"/>
          <w:color w:val="auto"/>
          <w:sz w:val="32"/>
          <w:szCs w:val="32"/>
          <w:highlight w:val="none"/>
          <w:lang w:val="en-US" w:eastAsia="zh-CN"/>
        </w:rPr>
        <w:t>（五）水质检测监测现状</w:t>
      </w:r>
      <w:bookmarkEnd w:id="7"/>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按照《水利部关于进一步强化农村饮水工程水质净化消毒和检测工作的通知》</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水农〔2015〕116号</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，全省129个县级水质检测中心一直开展农村饮水水质检测，并逐步拓展检测项目。卫生健康部门自2008年开展饮用水水质监测</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已覆盖100%的州（市）和县（市、区），以及99.93%的乡镇，水质达标率目前已提升至72.4%</w:t>
      </w:r>
      <w:r>
        <w:rPr>
          <w:rFonts w:hint="eastAsia" w:ascii="宋体" w:hAnsi="宋体" w:cs="方正仿宋_GBK"/>
          <w:b w:val="0"/>
          <w:bCs w:val="0"/>
          <w:color w:val="auto"/>
          <w:sz w:val="32"/>
          <w:szCs w:val="32"/>
          <w:highlight w:val="none"/>
          <w:lang w:val="en-US" w:eastAsia="zh-CN"/>
        </w:rPr>
        <w:t>。</w:t>
      </w:r>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val="en-US" w:eastAsia="zh-CN"/>
        </w:rPr>
      </w:pPr>
      <w:bookmarkStart w:id="8" w:name="_Toc549_WPSOffice_Level2"/>
      <w:r>
        <w:rPr>
          <w:rFonts w:hint="eastAsia" w:ascii="宋体" w:hAnsi="宋体" w:eastAsia="方正楷体_GBK" w:cs="方正仿宋_GBK"/>
          <w:b w:val="0"/>
          <w:bCs w:val="0"/>
          <w:color w:val="auto"/>
          <w:sz w:val="32"/>
          <w:szCs w:val="32"/>
          <w:highlight w:val="none"/>
          <w:lang w:val="en-US" w:eastAsia="zh-CN"/>
        </w:rPr>
        <w:t>（六）存在的主要问题</w:t>
      </w:r>
      <w:bookmarkEnd w:id="8"/>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1.工程管理水平不高</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规模以下工程由于供水水源、净化消毒设施、供水点多面散、供水计量及水价征收等方面制约，现代化管理水平较低，饮水工程的持续稳定运行和综合管理水平较差。目前</w:t>
      </w:r>
      <w:r>
        <w:rPr>
          <w:rFonts w:hint="eastAsia" w:ascii="宋体" w:hAnsi="宋体" w:eastAsia="方正仿宋_GBK" w:cs="方正仿宋_GBK"/>
          <w:b w:val="0"/>
          <w:bCs w:val="0"/>
          <w:color w:val="auto"/>
          <w:sz w:val="32"/>
          <w:szCs w:val="32"/>
          <w:highlight w:val="none"/>
          <w:lang w:val="en" w:eastAsia="zh-CN"/>
        </w:rPr>
        <w:t>全省</w:t>
      </w:r>
      <w:r>
        <w:rPr>
          <w:rFonts w:hint="eastAsia" w:ascii="宋体" w:hAnsi="宋体" w:eastAsia="方正仿宋_GBK" w:cs="方正仿宋_GBK"/>
          <w:b w:val="0"/>
          <w:bCs w:val="0"/>
          <w:color w:val="auto"/>
          <w:sz w:val="32"/>
          <w:szCs w:val="32"/>
          <w:highlight w:val="none"/>
          <w:shd w:val="clear" w:color="auto" w:fill="auto"/>
          <w:lang w:val="en-US" w:eastAsia="zh-CN"/>
        </w:rPr>
        <w:t>1996</w:t>
      </w:r>
      <w:r>
        <w:rPr>
          <w:rFonts w:hint="eastAsia" w:ascii="宋体" w:hAnsi="宋体" w:eastAsia="方正仿宋_GBK" w:cs="方正仿宋_GBK"/>
          <w:b w:val="0"/>
          <w:bCs w:val="0"/>
          <w:color w:val="auto"/>
          <w:sz w:val="32"/>
          <w:szCs w:val="32"/>
          <w:highlight w:val="none"/>
          <w:lang w:val="en-US" w:eastAsia="zh-CN"/>
        </w:rPr>
        <w:t>件供水工程中专业化运行管理的仅有309件，存在管理风险的工程还有1687件。</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2.净化消毒设施设备不完备</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由于工程规模小，加之点多面广、交通不便，存在净化消毒设施配备不齐、运行管理不完善、设备老化损坏等问题，在</w:t>
      </w:r>
      <w:r>
        <w:rPr>
          <w:rFonts w:hint="eastAsia" w:ascii="宋体" w:hAnsi="宋体" w:eastAsia="方正仿宋_GBK" w:cs="方正仿宋_GBK"/>
          <w:b w:val="0"/>
          <w:bCs w:val="0"/>
          <w:color w:val="auto"/>
          <w:sz w:val="32"/>
          <w:szCs w:val="32"/>
          <w:highlight w:val="none"/>
          <w:shd w:val="clear" w:color="auto" w:fill="auto"/>
          <w:lang w:val="en-US" w:eastAsia="zh-CN"/>
        </w:rPr>
        <w:t>1996</w:t>
      </w:r>
      <w:r>
        <w:rPr>
          <w:rFonts w:hint="eastAsia" w:ascii="宋体" w:hAnsi="宋体" w:eastAsia="方正仿宋_GBK" w:cs="方正仿宋_GBK"/>
          <w:b w:val="0"/>
          <w:bCs w:val="0"/>
          <w:color w:val="auto"/>
          <w:sz w:val="32"/>
          <w:szCs w:val="32"/>
          <w:highlight w:val="none"/>
          <w:lang w:val="en-US" w:eastAsia="zh-CN"/>
        </w:rPr>
        <w:t>件工程中，59.7%属于净化消毒设施运行不正常。</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3.水质检测能力不足</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全省水质不达标的186件规模化供水工程中只有23件建设了水质实验室，仅能对水源和出厂水检测9项指标，并进行简单评价，与县城以上供水水质检测评价标准要求有较大差距。</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4.水源和出厂水水质达标保障率低</w:t>
      </w:r>
    </w:p>
    <w:p>
      <w:pPr>
        <w:keepNext w:val="0"/>
        <w:keepLines w:val="0"/>
        <w:pageBreakBefore w:val="0"/>
        <w:widowControl w:val="0"/>
        <w:kinsoku/>
        <w:wordWrap/>
        <w:overflowPunct/>
        <w:topLinePunct w:val="0"/>
        <w:autoSpaceDE/>
        <w:autoSpaceDN/>
        <w:bidi w:val="0"/>
        <w:spacing w:beforeLines="0" w:afterLines="0" w:line="576" w:lineRule="exact"/>
        <w:ind w:left="0" w:leftChars="0" w:right="0" w:rightChars="0" w:firstLine="640" w:firstLineChars="200"/>
        <w:jc w:val="both"/>
        <w:textAlignment w:val="auto"/>
        <w:rPr>
          <w:rFonts w:hint="default"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据统计，全省受水质不达标影响的人口近1602万人，涉及186件规模化供水工程，1638件千人以上供水工程，102个县（市、区）的百人工程，70个县（市、区）的分散式供水工程。其中水源水质符合饮用水水源标准要求的仅有1663件；出厂水水质不符合生活饮用水卫生标准的有1323件，其中微生物指标超标的1047件，感官性指标超标的276件。</w:t>
      </w:r>
    </w:p>
    <w:p>
      <w:pPr>
        <w:pStyle w:val="5"/>
        <w:keepNext/>
        <w:keepLines/>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9" w:name="_Toc11648_WPSOffice_Level1"/>
      <w:r>
        <w:rPr>
          <w:rFonts w:hint="eastAsia" w:ascii="宋体" w:hAnsi="宋体" w:eastAsia="方正黑体_GBK" w:cs="方正仿宋_GBK"/>
          <w:b w:val="0"/>
          <w:bCs w:val="0"/>
          <w:color w:val="auto"/>
          <w:sz w:val="32"/>
          <w:szCs w:val="32"/>
          <w:highlight w:val="none"/>
        </w:rPr>
        <w:t>二、总体目标和主要任务</w:t>
      </w:r>
      <w:bookmarkEnd w:id="9"/>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10" w:name="_Toc173_WPSOffice_Level2"/>
      <w:r>
        <w:rPr>
          <w:rFonts w:hint="eastAsia" w:ascii="宋体" w:hAnsi="宋体" w:eastAsia="方正楷体_GBK" w:cs="方正仿宋_GBK"/>
          <w:b w:val="0"/>
          <w:bCs w:val="0"/>
          <w:color w:val="auto"/>
          <w:sz w:val="32"/>
          <w:szCs w:val="32"/>
          <w:highlight w:val="none"/>
          <w:lang w:eastAsia="zh-CN"/>
        </w:rPr>
        <w:t>（一）</w:t>
      </w:r>
      <w:r>
        <w:rPr>
          <w:rFonts w:hint="eastAsia" w:ascii="宋体" w:hAnsi="宋体" w:eastAsia="方正楷体_GBK" w:cs="方正仿宋_GBK"/>
          <w:b w:val="0"/>
          <w:bCs w:val="0"/>
          <w:color w:val="auto"/>
          <w:sz w:val="32"/>
          <w:szCs w:val="32"/>
          <w:highlight w:val="none"/>
        </w:rPr>
        <w:t>主要编制依据</w:t>
      </w:r>
      <w:bookmarkEnd w:id="10"/>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全国“十四五”农村供水保障规划</w:t>
      </w:r>
      <w:r>
        <w:rPr>
          <w:rFonts w:hint="eastAsia" w:ascii="宋体" w:hAnsi="宋体" w:cs="方正仿宋_GBK"/>
          <w:b w:val="0"/>
          <w:bCs w:val="0"/>
          <w:color w:val="auto"/>
          <w:sz w:val="32"/>
          <w:szCs w:val="32"/>
          <w:highlight w:val="none"/>
          <w:lang w:val="en-US" w:eastAsia="zh-CN"/>
        </w:rPr>
        <w:t>》</w:t>
      </w:r>
    </w:p>
    <w:p>
      <w:pPr>
        <w:pStyle w:val="15"/>
        <w:keepNext w:val="0"/>
        <w:keepLines w:val="0"/>
        <w:pageBreakBefore w:val="0"/>
        <w:widowControl/>
        <w:suppressLineNumbers w:val="0"/>
        <w:kinsoku/>
        <w:wordWrap/>
        <w:overflowPunct/>
        <w:topLinePunct w:val="0"/>
        <w:autoSpaceDE/>
        <w:autoSpaceDN/>
        <w:bidi w:val="0"/>
        <w:spacing w:beforeLines="0" w:afterLines="0" w:line="576" w:lineRule="exact"/>
        <w:ind w:left="0" w:firstLine="640"/>
        <w:textAlignment w:val="auto"/>
        <w:rPr>
          <w:rFonts w:ascii="宋体" w:hAnsi="宋体" w:cs="方正仿宋_GBK"/>
          <w:b w:val="0"/>
          <w:bCs w:val="0"/>
        </w:rPr>
      </w:pPr>
      <w:r>
        <w:rPr>
          <w:rFonts w:hint="eastAsia" w:ascii="宋体" w:hAnsi="宋体" w:eastAsia="方正仿宋_GBK" w:cs="方正仿宋_GBK"/>
          <w:b w:val="0"/>
          <w:bCs w:val="0"/>
          <w:color w:val="auto"/>
          <w:sz w:val="32"/>
          <w:szCs w:val="32"/>
          <w:highlight w:val="none"/>
          <w:lang w:val="en-US" w:eastAsia="zh-CN"/>
        </w:rPr>
        <w:t>2.《</w:t>
      </w:r>
      <w:r>
        <w:rPr>
          <w:rFonts w:ascii="宋体" w:hAnsi="宋体" w:eastAsia="方正仿宋_GBK" w:cs="方正仿宋_GBK"/>
          <w:b w:val="0"/>
          <w:bCs w:val="0"/>
          <w:color w:val="000000"/>
          <w:sz w:val="31"/>
          <w:szCs w:val="31"/>
        </w:rPr>
        <w:t>云南省农村供水管理办法</w:t>
      </w:r>
      <w:r>
        <w:rPr>
          <w:rFonts w:hint="eastAsia" w:ascii="宋体" w:hAnsi="宋体" w:eastAsia="方正仿宋_GBK" w:cs="方正仿宋_GBK"/>
          <w:b w:val="0"/>
          <w:bCs w:val="0"/>
          <w:color w:val="auto"/>
          <w:sz w:val="32"/>
          <w:szCs w:val="32"/>
          <w:highlight w:val="none"/>
          <w:lang w:val="en-US" w:eastAsia="zh-CN"/>
        </w:rPr>
        <w:t>》</w:t>
      </w:r>
      <w:r>
        <w:rPr>
          <w:rFonts w:ascii="宋体" w:hAnsi="宋体" w:eastAsia="方正仿宋_GBK" w:cs="方正仿宋_GBK"/>
          <w:b w:val="0"/>
          <w:bCs w:val="0"/>
          <w:color w:val="000000"/>
          <w:sz w:val="31"/>
          <w:szCs w:val="31"/>
        </w:rPr>
        <w:t>（省政府令第</w:t>
      </w:r>
      <w:r>
        <w:rPr>
          <w:rFonts w:hint="eastAsia" w:ascii="宋体" w:hAnsi="宋体" w:eastAsia="宋体" w:cs="方正仿宋_GBK"/>
          <w:b w:val="0"/>
          <w:bCs w:val="0"/>
          <w:color w:val="000000"/>
          <w:sz w:val="31"/>
          <w:szCs w:val="31"/>
        </w:rPr>
        <w:t>220</w:t>
      </w:r>
      <w:r>
        <w:rPr>
          <w:rFonts w:hint="eastAsia" w:ascii="宋体" w:hAnsi="宋体" w:eastAsia="方正仿宋_GBK" w:cs="方正仿宋_GBK"/>
          <w:b w:val="0"/>
          <w:bCs w:val="0"/>
          <w:color w:val="000000"/>
          <w:sz w:val="31"/>
          <w:szCs w:val="31"/>
        </w:rPr>
        <w:t>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3.</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云南省人民政府办公厅关于印发云南省实现巩固拓展脱贫攻坚成果同全面推进乡村振兴有效衔接农村供水保障3年专项行动方案的通知</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（云政办发〔2021〕43号）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4.</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云南省人民政府办公厅关于印发云南省推进城乡供水一体化三年行动方案的通知</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（云政办发〔2022〕70号）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5.</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关于支持巩固拓展农村供水脱贫攻坚成果的通知</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（办农水〔2022〕110号）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6.</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关于加快推进农村规模化供水工程建设的通知</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（办农水〔2022〕247号）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7.</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关于开展农村供水水质提升专项行动的指导意见</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（水农〔2022〕379号）</w:t>
      </w:r>
    </w:p>
    <w:p>
      <w:pPr>
        <w:pStyle w:val="2"/>
        <w:pageBreakBefore w:val="0"/>
        <w:kinsoku/>
        <w:wordWrap/>
        <w:overflowPunct/>
        <w:topLinePunct w:val="0"/>
        <w:autoSpaceDE/>
        <w:autoSpaceDN/>
        <w:bidi w:val="0"/>
        <w:spacing w:beforeLines="0" w:after="0" w:afterLines="0" w:line="576" w:lineRule="exact"/>
        <w:ind w:left="0" w:leftChars="0" w:firstLine="640" w:firstLineChars="0"/>
        <w:textAlignment w:val="auto"/>
        <w:rPr>
          <w:rFonts w:hint="eastAsia" w:ascii="宋体" w:hAnsi="宋体"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8.</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云南省水利厅关于印发云南省水资源保护规划的通知</w:t>
      </w:r>
      <w:r>
        <w:rPr>
          <w:rFonts w:hint="eastAsia" w:ascii="宋体" w:hAnsi="宋体" w:cs="方正仿宋_GBK"/>
          <w:b w:val="0"/>
          <w:bCs w:val="0"/>
          <w:color w:val="auto"/>
          <w:sz w:val="32"/>
          <w:szCs w:val="32"/>
          <w:highlight w:val="none"/>
          <w:lang w:val="en-US" w:eastAsia="zh-CN"/>
        </w:rPr>
        <w:t>》</w:t>
      </w:r>
    </w:p>
    <w:p>
      <w:pPr>
        <w:pageBreakBefore w:val="0"/>
        <w:kinsoku/>
        <w:wordWrap/>
        <w:overflowPunct/>
        <w:topLinePunct w:val="0"/>
        <w:autoSpaceDE/>
        <w:autoSpaceDN/>
        <w:bidi w:val="0"/>
        <w:spacing w:line="576" w:lineRule="exact"/>
        <w:textAlignment w:val="auto"/>
        <w:rPr>
          <w:rFonts w:hint="default" w:ascii="宋体" w:hAnsi="宋体"/>
          <w:lang w:val="en-US" w:eastAsia="zh-CN"/>
        </w:rPr>
      </w:pPr>
      <w:r>
        <w:rPr>
          <w:rFonts w:hint="eastAsia" w:ascii="宋体" w:hAnsi="宋体" w:eastAsia="方正仿宋_GBK" w:cs="方正仿宋_GBK"/>
          <w:b w:val="0"/>
          <w:bCs w:val="0"/>
          <w:color w:val="auto"/>
          <w:sz w:val="32"/>
          <w:szCs w:val="32"/>
          <w:highlight w:val="none"/>
          <w:lang w:val="en-US" w:eastAsia="zh-CN"/>
        </w:rPr>
        <w:t>（云水农〔2019〕68号）</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9.《地表水环境质量标准》（GB 3838—2002）</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10.《生活饮用水卫生标准》（GB 5749—2022）</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11.《地下水质量标准》（GB/T 14848—2017）</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12.《村镇供水工程技术规范》（SL 310—2019）</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11" w:name="_Toc11835_WPSOffice_Level2"/>
      <w:r>
        <w:rPr>
          <w:rFonts w:hint="eastAsia" w:ascii="宋体" w:hAnsi="宋体" w:eastAsia="方正楷体_GBK" w:cs="方正仿宋_GBK"/>
          <w:b w:val="0"/>
          <w:bCs w:val="0"/>
          <w:color w:val="auto"/>
          <w:sz w:val="32"/>
          <w:szCs w:val="32"/>
          <w:highlight w:val="none"/>
          <w:lang w:eastAsia="zh-CN"/>
        </w:rPr>
        <w:t>（二）</w:t>
      </w:r>
      <w:r>
        <w:rPr>
          <w:rFonts w:hint="eastAsia" w:ascii="宋体" w:hAnsi="宋体" w:eastAsia="方正楷体_GBK" w:cs="方正仿宋_GBK"/>
          <w:b w:val="0"/>
          <w:bCs w:val="0"/>
          <w:color w:val="auto"/>
          <w:sz w:val="32"/>
          <w:szCs w:val="32"/>
          <w:highlight w:val="none"/>
        </w:rPr>
        <w:t>总体目标</w:t>
      </w:r>
      <w:bookmarkEnd w:id="11"/>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力争用3年左右时间，完成乡镇级饮用水水源保护区划定，明确保护措施，</w:t>
      </w:r>
      <w:r>
        <w:rPr>
          <w:rFonts w:hint="eastAsia" w:ascii="宋体" w:hAnsi="宋体" w:eastAsia="方正仿宋_GBK" w:cs="方正仿宋_GBK"/>
          <w:b w:val="0"/>
          <w:bCs w:val="0"/>
          <w:color w:val="auto"/>
          <w:sz w:val="32"/>
          <w:szCs w:val="32"/>
          <w:highlight w:val="none"/>
        </w:rPr>
        <w:t>按要求全面配套</w:t>
      </w:r>
      <w:r>
        <w:rPr>
          <w:rFonts w:hint="eastAsia" w:ascii="宋体" w:hAnsi="宋体" w:eastAsia="方正仿宋_GBK" w:cs="方正仿宋_GBK"/>
          <w:b w:val="0"/>
          <w:bCs w:val="0"/>
          <w:color w:val="auto"/>
          <w:sz w:val="32"/>
          <w:szCs w:val="32"/>
          <w:highlight w:val="none"/>
          <w:lang w:val="en-US" w:eastAsia="zh-CN"/>
        </w:rPr>
        <w:t>千人以上供水工程净化消毒设施设备，实现农村集中供水工程水质巡检全覆盖，农村供水工程规范化管理管护水平不断完善。到2025年底，农村供水水质达标率基本达到当地县城供水水质达标水平。</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12" w:name="_Toc14871_WPSOffice_Level2"/>
      <w:r>
        <w:rPr>
          <w:rFonts w:hint="eastAsia" w:ascii="宋体" w:hAnsi="宋体" w:eastAsia="方正楷体_GBK" w:cs="方正仿宋_GBK"/>
          <w:b w:val="0"/>
          <w:bCs w:val="0"/>
          <w:color w:val="auto"/>
          <w:sz w:val="32"/>
          <w:szCs w:val="32"/>
          <w:highlight w:val="none"/>
          <w:lang w:eastAsia="zh-CN"/>
        </w:rPr>
        <w:t>（三）</w:t>
      </w:r>
      <w:r>
        <w:rPr>
          <w:rFonts w:hint="eastAsia" w:ascii="宋体" w:hAnsi="宋体" w:eastAsia="方正楷体_GBK" w:cs="方正仿宋_GBK"/>
          <w:b w:val="0"/>
          <w:bCs w:val="0"/>
          <w:color w:val="auto"/>
          <w:sz w:val="32"/>
          <w:szCs w:val="32"/>
          <w:highlight w:val="none"/>
        </w:rPr>
        <w:t>主要任务</w:t>
      </w:r>
      <w:bookmarkEnd w:id="12"/>
    </w:p>
    <w:p>
      <w:pPr>
        <w:keepNext w:val="0"/>
        <w:keepLines w:val="0"/>
        <w:pageBreakBefore w:val="0"/>
        <w:widowControl w:val="0"/>
        <w:kinsoku/>
        <w:wordWrap/>
        <w:overflowPunct/>
        <w:topLinePunct w:val="0"/>
        <w:autoSpaceDE/>
        <w:autoSpaceDN/>
        <w:bidi w:val="0"/>
        <w:adjustRightInd/>
        <w:snapToGrid/>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依托两个“三年行动”采用两手发力筹集资金，以建设集中式、规模化供水工程为抓手，完善城乡供水保障体系，强化水源保护、供水保障和水质提升，着力提高城乡供水保障能力及供水质量。按照国家和行业有关规范要求，合理确定水源、水厂厂址、管网布置、取水方式、供水规模和净水工艺等，全面推进城乡供水一体化项目标准化建设。通过实施水源水质改善工程、水源保护划定、完善净化消毒设施、提升水质检测监测能力、建立水质风险防控机制等措施提升农村供水水质保障能力。</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eastAsia="zh-CN"/>
        </w:rPr>
      </w:pPr>
      <w:r>
        <w:rPr>
          <w:rFonts w:hint="eastAsia" w:ascii="宋体" w:hAnsi="宋体" w:eastAsia="方正仿宋_GBK" w:cs="方正仿宋_GBK"/>
          <w:b w:val="0"/>
          <w:bCs w:val="0"/>
          <w:color w:val="auto"/>
          <w:sz w:val="32"/>
          <w:szCs w:val="32"/>
          <w:highlight w:val="none"/>
          <w:lang w:val="en-US" w:eastAsia="zh-CN"/>
        </w:rPr>
        <w:t>1.强化</w:t>
      </w:r>
      <w:r>
        <w:rPr>
          <w:rFonts w:hint="eastAsia" w:ascii="宋体" w:hAnsi="宋体" w:eastAsia="方正仿宋_GBK" w:cs="方正仿宋_GBK"/>
          <w:b w:val="0"/>
          <w:bCs w:val="0"/>
          <w:color w:val="auto"/>
          <w:sz w:val="32"/>
          <w:szCs w:val="32"/>
          <w:highlight w:val="none"/>
        </w:rPr>
        <w:t>水源水质</w:t>
      </w:r>
      <w:r>
        <w:rPr>
          <w:rFonts w:hint="eastAsia" w:ascii="宋体" w:hAnsi="宋体" w:eastAsia="方正仿宋_GBK" w:cs="方正仿宋_GBK"/>
          <w:b w:val="0"/>
          <w:bCs w:val="0"/>
          <w:color w:val="auto"/>
          <w:sz w:val="32"/>
          <w:szCs w:val="32"/>
          <w:highlight w:val="none"/>
          <w:lang w:eastAsia="zh-CN"/>
        </w:rPr>
        <w:t>提升</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对不符合饮用水水源水质标准要求的农村供水水源，通过水源替换的方式提升水源水质。一是利用已建或在建水库、引调水等骨干水源工程，或采取延伸现有水源水质良好供水工程管网的方式进行置换。二是对现状水源水质稳定的城镇供水工程，采取管网延伸、联网等方式扩大管网覆盖面，最大限度覆盖城市或集镇周边农村人口，形成城乡联通、区域互通的城乡供水格局。</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2.加强水源地保护</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划定水源保护区，加强水源保护、管理和监督。一是生态环境主管部门会同水行政主管部门加强对乡镇级集中式农村饮用水水源地生态环境保护工作的监督管理，指导督促乡镇级集中式农村饮用水水源保护区划定、标志牌设立和环境问题排查整治。二是水行政主管部门会同生态环境主管部门，健全落实千人以上供水工程建设改造与水源保护同时实施、同步完成的工作机制。</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3.完善净化消毒设备</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以供水水质达标为目标导向，综合考虑水源水质、供水规模、管网分布、运行管理方式等因素，配套建立适应的净化消毒设备。一是结合供水工程特点，综合分析评估编制净化消毒设备建设分类方案。二是对现有净化消毒设备进行综合分析评估，完善提升现有净化消毒设备。三是根据净化消毒设备类型、数量、分布建立科学运行管理体系。四是编制管理考核制度，加强对饮水水源、净化消毒设备、供水水质保障、管理运行体系的监督考核。五是</w:t>
      </w:r>
      <w:r>
        <w:rPr>
          <w:rFonts w:hint="eastAsia" w:ascii="宋体" w:hAnsi="宋体" w:eastAsia="方正仿宋_GBK" w:cs="方正仿宋_GBK"/>
          <w:b w:val="0"/>
          <w:bCs w:val="0"/>
          <w:color w:val="auto"/>
          <w:sz w:val="32"/>
          <w:szCs w:val="32"/>
          <w:highlight w:val="none"/>
          <w:lang w:eastAsia="zh-CN"/>
        </w:rPr>
        <w:t>鼓励有条件的地区对净化消毒设备运行状态进行在线监控。</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4.做好水质检测监测</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lang w:val="en-US" w:eastAsia="zh-CN"/>
        </w:rPr>
        <w:t>以水源水质提升、净化消毒设备正常运行、出厂水质达标为基础，加强水质检测，充分发挥监测结果的分析、评估、监督、考核作用，全面提升水质达标率，保障农村饮水安全。一是根据水源特点定期开展水质检测。二是依托区域水质检测中心等机构，通过配套水质检测设备、建设水质化验室，开展自检，保障净化消毒设备的正常运行。三是健全供水水质巡检制度，确保出厂水和末梢水达标。四是通过购买服务方式委托有资质的检测机构开展监督性监测，为全省农村饮水工程管理体系的持续稳定运行提供服务支撑，落实饮水安全保障监督职责。五是</w:t>
      </w:r>
      <w:r>
        <w:rPr>
          <w:rFonts w:hint="eastAsia" w:ascii="宋体" w:hAnsi="宋体" w:eastAsia="方正仿宋_GBK" w:cs="方正仿宋_GBK"/>
          <w:b w:val="0"/>
          <w:bCs w:val="0"/>
          <w:color w:val="auto"/>
          <w:sz w:val="32"/>
          <w:szCs w:val="32"/>
          <w:highlight w:val="none"/>
          <w:lang w:eastAsia="zh-CN"/>
        </w:rPr>
        <w:t>建立健全</w:t>
      </w:r>
      <w:r>
        <w:rPr>
          <w:rFonts w:hint="eastAsia" w:ascii="宋体" w:hAnsi="宋体" w:eastAsia="方正仿宋_GBK" w:cs="方正仿宋_GBK"/>
          <w:b w:val="0"/>
          <w:bCs w:val="0"/>
          <w:color w:val="auto"/>
          <w:sz w:val="32"/>
          <w:szCs w:val="32"/>
          <w:highlight w:val="none"/>
        </w:rPr>
        <w:t>农村供水水质</w:t>
      </w:r>
      <w:r>
        <w:rPr>
          <w:rFonts w:hint="eastAsia" w:ascii="宋体" w:hAnsi="宋体" w:eastAsia="方正仿宋_GBK" w:cs="方正仿宋_GBK"/>
          <w:b w:val="0"/>
          <w:bCs w:val="0"/>
          <w:color w:val="auto"/>
          <w:sz w:val="32"/>
          <w:szCs w:val="32"/>
          <w:highlight w:val="none"/>
          <w:lang w:eastAsia="zh-CN"/>
        </w:rPr>
        <w:t>安全保障信息共享制度，及时互通供水全链条结果及信息，共同</w:t>
      </w:r>
      <w:r>
        <w:rPr>
          <w:rFonts w:hint="eastAsia" w:ascii="宋体" w:hAnsi="宋体" w:eastAsia="方正仿宋_GBK" w:cs="方正仿宋_GBK"/>
          <w:b w:val="0"/>
          <w:bCs w:val="0"/>
          <w:color w:val="auto"/>
          <w:sz w:val="32"/>
          <w:szCs w:val="32"/>
          <w:highlight w:val="none"/>
        </w:rPr>
        <w:t>提升</w:t>
      </w:r>
      <w:r>
        <w:rPr>
          <w:rFonts w:hint="eastAsia" w:ascii="宋体" w:hAnsi="宋体" w:eastAsia="方正仿宋_GBK" w:cs="方正仿宋_GBK"/>
          <w:b w:val="0"/>
          <w:bCs w:val="0"/>
          <w:color w:val="auto"/>
          <w:sz w:val="32"/>
          <w:szCs w:val="32"/>
          <w:highlight w:val="none"/>
          <w:lang w:eastAsia="zh-CN"/>
        </w:rPr>
        <w:t>农村</w:t>
      </w:r>
      <w:r>
        <w:rPr>
          <w:rFonts w:hint="eastAsia" w:ascii="宋体" w:hAnsi="宋体" w:eastAsia="方正仿宋_GBK" w:cs="方正仿宋_GBK"/>
          <w:b w:val="0"/>
          <w:bCs w:val="0"/>
          <w:color w:val="auto"/>
          <w:sz w:val="32"/>
          <w:szCs w:val="32"/>
          <w:highlight w:val="none"/>
          <w:lang w:val="en-US" w:eastAsia="zh-CN"/>
        </w:rPr>
        <w:t>供水</w:t>
      </w:r>
      <w:r>
        <w:rPr>
          <w:rFonts w:hint="eastAsia" w:ascii="宋体" w:hAnsi="宋体" w:eastAsia="方正仿宋_GBK" w:cs="方正仿宋_GBK"/>
          <w:b w:val="0"/>
          <w:bCs w:val="0"/>
          <w:color w:val="auto"/>
          <w:sz w:val="32"/>
          <w:szCs w:val="32"/>
          <w:highlight w:val="none"/>
        </w:rPr>
        <w:t>水质保障水平。</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5.建立水质风险防控机制</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千吨万人供水工程推广使用在线水质检测设备，开展预警预报，提升预报、预警、预演、预案能力。</w:t>
      </w:r>
      <w:r>
        <w:rPr>
          <w:rFonts w:hint="eastAsia" w:ascii="宋体" w:hAnsi="宋体" w:eastAsia="方正仿宋_GBK" w:cs="方正仿宋_GBK"/>
          <w:b w:val="0"/>
          <w:bCs w:val="0"/>
          <w:color w:val="auto"/>
          <w:sz w:val="32"/>
          <w:szCs w:val="32"/>
          <w:highlight w:val="none"/>
        </w:rPr>
        <w:t>千人及以下小型供水工程加强水源地、水工程和管网安全巡查</w:t>
      </w:r>
      <w:r>
        <w:rPr>
          <w:rFonts w:hint="eastAsia" w:ascii="宋体" w:hAnsi="宋体" w:eastAsia="方正仿宋_GBK" w:cs="方正仿宋_GBK"/>
          <w:b w:val="0"/>
          <w:bCs w:val="0"/>
          <w:color w:val="auto"/>
          <w:sz w:val="32"/>
          <w:szCs w:val="32"/>
          <w:highlight w:val="none"/>
          <w:lang w:val="en-US" w:eastAsia="zh-CN"/>
        </w:rPr>
        <w:t>，及时发现和消除水质风险隐患。县级政府健全完善应急供水预案、配备应急物资，守住供水水质安全底线。</w:t>
      </w:r>
    </w:p>
    <w:p>
      <w:pPr>
        <w:pStyle w:val="5"/>
        <w:keepNext/>
        <w:keepLines/>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13" w:name="_Toc3890_WPSOffice_Level1"/>
      <w:r>
        <w:rPr>
          <w:rFonts w:hint="eastAsia" w:ascii="宋体" w:hAnsi="宋体" w:eastAsia="方正黑体_GBK" w:cs="方正仿宋_GBK"/>
          <w:b w:val="0"/>
          <w:bCs w:val="0"/>
          <w:color w:val="auto"/>
          <w:sz w:val="32"/>
          <w:szCs w:val="32"/>
          <w:highlight w:val="none"/>
        </w:rPr>
        <w:t>三、工程举措</w:t>
      </w:r>
      <w:bookmarkEnd w:id="13"/>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依托两个“三年行动”工程的实施，采取水源水质改善、配套净化消毒设施设备、完善水质检测</w:t>
      </w:r>
      <w:r>
        <w:rPr>
          <w:rStyle w:val="21"/>
          <w:rFonts w:hint="eastAsia" w:ascii="宋体" w:hAnsi="宋体" w:eastAsia="方正仿宋_GBK" w:cs="方正仿宋_GBK"/>
          <w:b w:val="0"/>
          <w:bCs w:val="0"/>
          <w:i w:val="0"/>
          <w:caps w:val="0"/>
          <w:color w:val="auto"/>
          <w:spacing w:val="0"/>
          <w:sz w:val="32"/>
          <w:szCs w:val="32"/>
          <w:highlight w:val="none"/>
          <w:shd w:val="clear" w:color="auto" w:fill="FFFFFF"/>
          <w:lang w:eastAsia="zh-CN"/>
        </w:rPr>
        <w:t>体系</w:t>
      </w:r>
      <w:r>
        <w:rPr>
          <w:rFonts w:hint="eastAsia" w:ascii="宋体" w:hAnsi="宋体" w:eastAsia="方正仿宋_GBK" w:cs="方正仿宋_GBK"/>
          <w:b w:val="0"/>
          <w:bCs w:val="0"/>
          <w:color w:val="auto"/>
          <w:sz w:val="32"/>
          <w:szCs w:val="32"/>
          <w:highlight w:val="none"/>
          <w:lang w:val="en-US" w:eastAsia="zh-CN"/>
        </w:rPr>
        <w:t>等措施，规划建设251处供水水源，新建输水管网10268公里、延伸60399公里输配水管网，建立6个县级水质检测中心，提升1267.2</w:t>
      </w:r>
      <w:r>
        <w:rPr>
          <w:rFonts w:hint="eastAsia" w:ascii="宋体" w:hAnsi="宋体" w:cs="方正仿宋_GBK"/>
          <w:b w:val="0"/>
          <w:bCs w:val="0"/>
          <w:color w:val="auto"/>
          <w:sz w:val="32"/>
          <w:szCs w:val="32"/>
          <w:highlight w:val="none"/>
          <w:lang w:val="en-US" w:eastAsia="zh-CN"/>
        </w:rPr>
        <w:t>3</w:t>
      </w:r>
      <w:r>
        <w:rPr>
          <w:rFonts w:hint="eastAsia" w:ascii="宋体" w:hAnsi="宋体" w:eastAsia="方正仿宋_GBK" w:cs="方正仿宋_GBK"/>
          <w:b w:val="0"/>
          <w:bCs w:val="0"/>
          <w:color w:val="auto"/>
          <w:sz w:val="32"/>
          <w:szCs w:val="32"/>
          <w:highlight w:val="none"/>
          <w:lang w:val="en-US" w:eastAsia="zh-CN"/>
        </w:rPr>
        <w:t>万人的供水水质保障水平。</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14" w:name="_Toc26911_WPSOffice_Level2"/>
      <w:r>
        <w:rPr>
          <w:rFonts w:hint="eastAsia" w:ascii="宋体" w:hAnsi="宋体" w:eastAsia="方正楷体_GBK" w:cs="方正仿宋_GBK"/>
          <w:b w:val="0"/>
          <w:bCs w:val="0"/>
          <w:color w:val="auto"/>
          <w:sz w:val="32"/>
          <w:szCs w:val="32"/>
          <w:highlight w:val="none"/>
          <w:lang w:val="en-US" w:eastAsia="zh-CN"/>
        </w:rPr>
        <w:t>（一）加强水</w:t>
      </w:r>
      <w:r>
        <w:rPr>
          <w:rFonts w:hint="eastAsia" w:ascii="宋体" w:hAnsi="宋体" w:eastAsia="方正楷体_GBK" w:cs="方正仿宋_GBK"/>
          <w:b w:val="0"/>
          <w:bCs w:val="0"/>
          <w:color w:val="auto"/>
          <w:sz w:val="32"/>
          <w:szCs w:val="32"/>
          <w:highlight w:val="none"/>
        </w:rPr>
        <w:t>源工程建设</w:t>
      </w:r>
      <w:bookmarkEnd w:id="14"/>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拟通过建设251处供水水源，提升210.22万人供水水源水质保障水平，其中新建小型水库5座，受益人口10.17万人；坝塘75处，受益人口71.79万人；机井工程14件，受益人口8.36万人；水网联通工程157件，受益人口119.90万人。</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bookmarkStart w:id="15" w:name="_Toc29600_WPSOffice_Level2"/>
      <w:r>
        <w:rPr>
          <w:rFonts w:hint="eastAsia" w:ascii="宋体" w:hAnsi="宋体" w:eastAsia="方正楷体_GBK" w:cs="方正仿宋_GBK"/>
          <w:b w:val="0"/>
          <w:bCs w:val="0"/>
          <w:color w:val="auto"/>
          <w:sz w:val="32"/>
          <w:szCs w:val="32"/>
          <w:highlight w:val="none"/>
          <w:lang w:eastAsia="zh-CN"/>
        </w:rPr>
        <w:t>（二）</w:t>
      </w:r>
      <w:r>
        <w:rPr>
          <w:rFonts w:hint="eastAsia" w:ascii="宋体" w:hAnsi="宋体" w:eastAsia="方正楷体_GBK" w:cs="方正仿宋_GBK"/>
          <w:b w:val="0"/>
          <w:bCs w:val="0"/>
          <w:color w:val="auto"/>
          <w:sz w:val="32"/>
          <w:szCs w:val="32"/>
          <w:highlight w:val="none"/>
        </w:rPr>
        <w:t>改善水源水质</w:t>
      </w:r>
      <w:r>
        <w:rPr>
          <w:rFonts w:hint="eastAsia" w:ascii="宋体" w:hAnsi="宋体" w:eastAsia="方正楷体_GBK" w:cs="方正仿宋_GBK"/>
          <w:b w:val="0"/>
          <w:bCs w:val="0"/>
          <w:color w:val="auto"/>
          <w:sz w:val="32"/>
          <w:szCs w:val="32"/>
          <w:highlight w:val="none"/>
          <w:lang w:eastAsia="zh-CN"/>
        </w:rPr>
        <w:t>状况</w:t>
      </w:r>
      <w:bookmarkEnd w:id="15"/>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1.采取水源置换</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拟对412件供水工程，通过新建输水管网10268公里，改善413.49万人供水水源水质。</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2.延伸覆盖管网</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依托现有稳定可靠水源工程、供水工程，通过管网延伸的方式，新建60399公里输配水管网，改善现有825件水源水质，受益人口达802.47万人。</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3.加强水源保护</w:t>
      </w:r>
    </w:p>
    <w:p>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lang w:eastAsia="zh-CN"/>
        </w:rPr>
      </w:pPr>
      <w:r>
        <w:rPr>
          <w:rFonts w:hint="eastAsia" w:ascii="宋体" w:hAnsi="宋体" w:eastAsia="方正仿宋_GBK" w:cs="方正仿宋_GBK"/>
          <w:b w:val="0"/>
          <w:bCs w:val="0"/>
          <w:color w:val="auto"/>
          <w:sz w:val="32"/>
          <w:szCs w:val="32"/>
          <w:highlight w:val="none"/>
          <w:lang w:val="zh-CN" w:eastAsia="zh-CN"/>
        </w:rPr>
        <w:t>水源</w:t>
      </w:r>
      <w:r>
        <w:rPr>
          <w:rFonts w:hint="eastAsia" w:ascii="宋体" w:hAnsi="宋体" w:eastAsia="方正仿宋_GBK" w:cs="方正仿宋_GBK"/>
          <w:b w:val="0"/>
          <w:bCs w:val="0"/>
          <w:color w:val="auto"/>
          <w:sz w:val="32"/>
          <w:szCs w:val="32"/>
          <w:highlight w:val="none"/>
          <w:lang w:val="en-US" w:eastAsia="zh-CN"/>
        </w:rPr>
        <w:t>保护主要是</w:t>
      </w:r>
      <w:r>
        <w:rPr>
          <w:rFonts w:hint="eastAsia" w:ascii="宋体" w:hAnsi="宋体" w:eastAsia="方正仿宋_GBK" w:cs="方正仿宋_GBK"/>
          <w:b w:val="0"/>
          <w:bCs w:val="0"/>
          <w:color w:val="auto"/>
          <w:sz w:val="32"/>
          <w:szCs w:val="32"/>
          <w:highlight w:val="none"/>
          <w:lang w:val="zh-CN" w:eastAsia="zh-CN"/>
        </w:rPr>
        <w:t>为防止人、畜进入保护区，进行放牧、耕地、取砂取土、倾倒垃圾等破坏行为，避免人为破坏等恶性事件的发生，</w:t>
      </w:r>
      <w:r>
        <w:rPr>
          <w:rFonts w:hint="eastAsia" w:ascii="宋体" w:hAnsi="宋体" w:eastAsia="方正仿宋_GBK" w:cs="方正仿宋_GBK"/>
          <w:b w:val="0"/>
          <w:bCs w:val="0"/>
          <w:color w:val="auto"/>
          <w:sz w:val="32"/>
          <w:szCs w:val="32"/>
          <w:highlight w:val="none"/>
          <w:lang w:val="en-US" w:eastAsia="zh-CN"/>
        </w:rPr>
        <w:t>对供水人口大于1000人的集中式饮用水水源开展保护区划定工作，对其他规模化供水工程采用隔离网进行隔离防护、建设界标、交通警示牌、宣传牌等措施。</w:t>
      </w:r>
    </w:p>
    <w:p>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outlineLvl w:val="9"/>
        <w:rPr>
          <w:rFonts w:hint="eastAsia" w:ascii="宋体" w:hAnsi="宋体" w:eastAsia="方正楷体_GBK" w:cs="方正仿宋_GBK"/>
          <w:b w:val="0"/>
          <w:bCs w:val="0"/>
          <w:color w:val="auto"/>
          <w:sz w:val="32"/>
          <w:szCs w:val="32"/>
          <w:highlight w:val="none"/>
        </w:rPr>
      </w:pPr>
      <w:bookmarkStart w:id="16" w:name="_Toc7938_WPSOffice_Level2"/>
      <w:r>
        <w:rPr>
          <w:rFonts w:hint="eastAsia" w:ascii="宋体" w:hAnsi="宋体" w:eastAsia="方正楷体_GBK" w:cs="方正仿宋_GBK"/>
          <w:b w:val="0"/>
          <w:bCs w:val="0"/>
          <w:color w:val="auto"/>
          <w:sz w:val="32"/>
          <w:szCs w:val="32"/>
          <w:highlight w:val="none"/>
          <w:lang w:eastAsia="zh-CN"/>
        </w:rPr>
        <w:t>（三）</w:t>
      </w:r>
      <w:r>
        <w:rPr>
          <w:rFonts w:hint="eastAsia" w:ascii="宋体" w:hAnsi="宋体" w:eastAsia="方正楷体_GBK" w:cs="方正仿宋_GBK"/>
          <w:b w:val="0"/>
          <w:bCs w:val="0"/>
          <w:color w:val="auto"/>
          <w:sz w:val="32"/>
          <w:szCs w:val="32"/>
          <w:highlight w:val="none"/>
        </w:rPr>
        <w:t>完善净化消毒设</w:t>
      </w:r>
      <w:r>
        <w:rPr>
          <w:rFonts w:hint="eastAsia" w:ascii="宋体" w:hAnsi="宋体" w:eastAsia="方正楷体_GBK" w:cs="方正仿宋_GBK"/>
          <w:b w:val="0"/>
          <w:bCs w:val="0"/>
          <w:color w:val="auto"/>
          <w:sz w:val="32"/>
          <w:szCs w:val="32"/>
          <w:highlight w:val="none"/>
          <w:lang w:eastAsia="zh-CN"/>
        </w:rPr>
        <w:t>备</w:t>
      </w:r>
      <w:bookmarkEnd w:id="16"/>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1.配套净化设备</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拟配备965套净化设备，提升现有供水工程的水质净化能力，涉及221件规模化供水工程，744件千人以上工程。</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2.配套消毒设备</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拟配备925套消毒设备，提升205件规模化供水工程、720件千人以上供水工程的消毒能力。</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17" w:name="_Toc18201_WPSOffice_Level2"/>
      <w:r>
        <w:rPr>
          <w:rFonts w:hint="eastAsia" w:ascii="宋体" w:hAnsi="宋体" w:eastAsia="方正楷体_GBK" w:cs="方正仿宋_GBK"/>
          <w:b w:val="0"/>
          <w:bCs w:val="0"/>
          <w:color w:val="auto"/>
          <w:sz w:val="32"/>
          <w:szCs w:val="32"/>
          <w:highlight w:val="none"/>
          <w:lang w:eastAsia="zh-CN"/>
        </w:rPr>
        <w:t>（四）</w:t>
      </w:r>
      <w:r>
        <w:rPr>
          <w:rFonts w:hint="eastAsia" w:ascii="宋体" w:hAnsi="宋体" w:eastAsia="方正楷体_GBK" w:cs="方正仿宋_GBK"/>
          <w:b w:val="0"/>
          <w:bCs w:val="0"/>
          <w:color w:val="auto"/>
          <w:sz w:val="32"/>
          <w:szCs w:val="32"/>
          <w:highlight w:val="none"/>
        </w:rPr>
        <w:t>提升水质检测监测能力</w:t>
      </w:r>
      <w:bookmarkEnd w:id="17"/>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1.建设供水工程水质化验室</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对现有和拟建161件规模化供水工程，建立日检9</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42项检测指标水质化验室；对32个千人以上供水工程或集镇供水工程，建立9项检测指标水质化验室，满足自检需求，完善净化消毒体系运行保障能力。</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2.建设区域水质检测中心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拟通过新建、扩建6个县</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市</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区</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的水质检测中心，达到42—96项水质检测能力，满足区域内对水源水、出厂水和管网末梢水的水质检测需求，保障水质检测规范化管理。</w:t>
      </w:r>
    </w:p>
    <w:p>
      <w:pPr>
        <w:pageBreakBefore w:val="0"/>
        <w:kinsoku/>
        <w:wordWrap/>
        <w:overflowPunct/>
        <w:topLinePunct w:val="0"/>
        <w:autoSpaceDE/>
        <w:autoSpaceDN/>
        <w:bidi w:val="0"/>
        <w:spacing w:beforeLines="0" w:afterLines="0" w:line="576" w:lineRule="exact"/>
        <w:ind w:firstLine="640" w:firstLineChars="200"/>
        <w:textAlignment w:val="auto"/>
        <w:rPr>
          <w:rFonts w:hint="eastAsia" w:ascii="宋体" w:hAnsi="宋体" w:eastAsia="方正仿宋_GBK" w:cs="方正仿宋_GBK"/>
          <w:b w:val="0"/>
          <w:bCs w:val="0"/>
          <w:color w:val="auto"/>
          <w:kern w:val="2"/>
          <w:sz w:val="32"/>
          <w:szCs w:val="32"/>
          <w:highlight w:val="none"/>
          <w:lang w:val="en-US" w:eastAsia="zh-CN" w:bidi="ar-SA"/>
        </w:rPr>
      </w:pPr>
      <w:r>
        <w:rPr>
          <w:rFonts w:hint="eastAsia" w:ascii="宋体" w:hAnsi="宋体" w:eastAsia="方正仿宋_GBK" w:cs="方正仿宋_GBK"/>
          <w:b w:val="0"/>
          <w:bCs w:val="0"/>
          <w:color w:val="auto"/>
          <w:kern w:val="2"/>
          <w:sz w:val="32"/>
          <w:szCs w:val="32"/>
          <w:highlight w:val="none"/>
          <w:lang w:val="en-US" w:eastAsia="zh-CN" w:bidi="ar-SA"/>
        </w:rPr>
        <w:t>3.提升水质监测能力</w:t>
      </w:r>
    </w:p>
    <w:p>
      <w:pPr>
        <w:pageBreakBefore w:val="0"/>
        <w:kinsoku/>
        <w:wordWrap/>
        <w:overflowPunct/>
        <w:topLinePunct w:val="0"/>
        <w:autoSpaceDE/>
        <w:autoSpaceDN/>
        <w:bidi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卫生健康部门进一步完善县级水质检测设备配置，加大水质监测人员业务培训力度，建立供水和末梢水的监测体系，加强农村饮用水卫生监督检查，依法查处违法行为，每年开展农村生活饮用水卫生评价工作，并将结果通报有关部门。委托有资质的检测机构开展监督性监测，进行第三方农村饮水安全评估，为落实行业监管责任提供技术支撑。</w:t>
      </w:r>
    </w:p>
    <w:p>
      <w:pPr>
        <w:pageBreakBefore w:val="0"/>
        <w:kinsoku/>
        <w:wordWrap/>
        <w:overflowPunct/>
        <w:topLinePunct w:val="0"/>
        <w:autoSpaceDE/>
        <w:autoSpaceDN/>
        <w:bidi w:val="0"/>
        <w:adjustRightInd/>
        <w:snapToGrid/>
        <w:spacing w:beforeLines="0" w:afterLines="0" w:line="576" w:lineRule="exact"/>
        <w:ind w:firstLine="640" w:firstLineChars="200"/>
        <w:textAlignment w:val="auto"/>
        <w:rPr>
          <w:rFonts w:hint="eastAsia" w:ascii="宋体" w:hAnsi="宋体" w:eastAsia="方正仿宋_GBK" w:cs="方正仿宋_GBK"/>
          <w:b w:val="0"/>
          <w:bCs w:val="0"/>
          <w:color w:val="auto"/>
          <w:kern w:val="2"/>
          <w:sz w:val="32"/>
          <w:szCs w:val="32"/>
          <w:highlight w:val="none"/>
          <w:lang w:val="en-US" w:eastAsia="zh-CN" w:bidi="ar-SA"/>
        </w:rPr>
      </w:pPr>
      <w:r>
        <w:rPr>
          <w:rFonts w:hint="eastAsia" w:ascii="宋体" w:hAnsi="宋体" w:eastAsia="方正仿宋_GBK" w:cs="方正仿宋_GBK"/>
          <w:b w:val="0"/>
          <w:bCs w:val="0"/>
          <w:color w:val="auto"/>
          <w:kern w:val="2"/>
          <w:sz w:val="32"/>
          <w:szCs w:val="32"/>
          <w:highlight w:val="none"/>
          <w:lang w:val="en-US" w:eastAsia="zh-CN" w:bidi="ar-SA"/>
        </w:rPr>
        <w:t>4.配套自动化检测系统</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zh-CN" w:eastAsia="zh-CN"/>
        </w:rPr>
      </w:pPr>
      <w:r>
        <w:rPr>
          <w:rFonts w:hint="eastAsia" w:ascii="宋体" w:hAnsi="宋体" w:eastAsia="方正仿宋_GBK" w:cs="方正仿宋_GBK"/>
          <w:b w:val="0"/>
          <w:bCs w:val="0"/>
          <w:color w:val="auto"/>
          <w:sz w:val="32"/>
          <w:szCs w:val="32"/>
          <w:highlight w:val="none"/>
          <w:lang w:val="en-US" w:eastAsia="zh-CN"/>
        </w:rPr>
        <w:t>对213件规模化供水工程，182件千人以上供水工程，配套水质自动化检测系统395套，主要对进出厂水的浑浊度、pH值、消毒剂余量等指标进行在线监测，并对部分水厂</w:t>
      </w:r>
      <w:r>
        <w:rPr>
          <w:rFonts w:hint="eastAsia" w:ascii="宋体" w:hAnsi="宋体" w:eastAsia="方正仿宋_GBK" w:cs="方正仿宋_GBK"/>
          <w:b w:val="0"/>
          <w:bCs w:val="0"/>
          <w:color w:val="auto"/>
          <w:sz w:val="32"/>
          <w:szCs w:val="32"/>
          <w:highlight w:val="none"/>
          <w:lang w:val="zh-CN" w:eastAsia="zh-CN"/>
        </w:rPr>
        <w:t>管网水压、流量、漏损情况等</w:t>
      </w:r>
      <w:r>
        <w:rPr>
          <w:rFonts w:hint="eastAsia" w:ascii="宋体" w:hAnsi="宋体" w:eastAsia="方正仿宋_GBK" w:cs="方正仿宋_GBK"/>
          <w:b w:val="0"/>
          <w:bCs w:val="0"/>
          <w:color w:val="auto"/>
          <w:sz w:val="32"/>
          <w:szCs w:val="32"/>
          <w:highlight w:val="none"/>
          <w:lang w:val="en-US" w:eastAsia="zh-CN"/>
        </w:rPr>
        <w:t>进行</w:t>
      </w:r>
      <w:r>
        <w:rPr>
          <w:rFonts w:hint="eastAsia" w:ascii="宋体" w:hAnsi="宋体" w:eastAsia="方正仿宋_GBK" w:cs="方正仿宋_GBK"/>
          <w:b w:val="0"/>
          <w:bCs w:val="0"/>
          <w:color w:val="auto"/>
          <w:sz w:val="32"/>
          <w:szCs w:val="32"/>
          <w:highlight w:val="none"/>
          <w:lang w:val="zh-CN" w:eastAsia="zh-CN"/>
        </w:rPr>
        <w:t>智能化</w:t>
      </w:r>
      <w:r>
        <w:rPr>
          <w:rFonts w:hint="eastAsia" w:ascii="宋体" w:hAnsi="宋体" w:eastAsia="方正仿宋_GBK" w:cs="方正仿宋_GBK"/>
          <w:b w:val="0"/>
          <w:bCs w:val="0"/>
          <w:color w:val="auto"/>
          <w:sz w:val="32"/>
          <w:szCs w:val="32"/>
          <w:highlight w:val="none"/>
          <w:lang w:val="en-US" w:eastAsia="zh-CN"/>
        </w:rPr>
        <w:t>监控</w:t>
      </w:r>
      <w:r>
        <w:rPr>
          <w:rFonts w:hint="eastAsia" w:ascii="宋体" w:hAnsi="宋体" w:eastAsia="方正仿宋_GBK" w:cs="方正仿宋_GBK"/>
          <w:b w:val="0"/>
          <w:bCs w:val="0"/>
          <w:color w:val="auto"/>
          <w:sz w:val="32"/>
          <w:szCs w:val="32"/>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5.共享水质检测监测数据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县级疾控、生态环境、水利部门将水质检</w:t>
      </w:r>
      <w:bookmarkStart w:id="42" w:name="_GoBack"/>
      <w:bookmarkEnd w:id="42"/>
      <w:r>
        <w:rPr>
          <w:rFonts w:hint="eastAsia" w:ascii="宋体" w:hAnsi="宋体" w:eastAsia="方正仿宋_GBK" w:cs="方正仿宋_GBK"/>
          <w:b w:val="0"/>
          <w:bCs w:val="0"/>
          <w:color w:val="auto"/>
          <w:sz w:val="32"/>
          <w:szCs w:val="32"/>
          <w:highlight w:val="none"/>
          <w:lang w:val="en-US" w:eastAsia="zh-CN"/>
        </w:rPr>
        <w:t>测监测数据在行业之间实现实时共享，按照自下而上的方式，逐级上报上级部门，开展有针对性的措施促进水质提升。</w:t>
      </w:r>
    </w:p>
    <w:p>
      <w:pPr>
        <w:pStyle w:val="2"/>
        <w:pageBreakBefore w:val="0"/>
        <w:kinsoku/>
        <w:wordWrap/>
        <w:overflowPunct/>
        <w:topLinePunct w:val="0"/>
        <w:autoSpaceDE/>
        <w:autoSpaceDN/>
        <w:bidi w:val="0"/>
        <w:spacing w:beforeLines="0" w:after="0" w:afterLines="0" w:line="576" w:lineRule="exact"/>
        <w:ind w:left="0" w:leftChars="0"/>
        <w:textAlignment w:val="auto"/>
        <w:rPr>
          <w:rFonts w:hint="eastAsia" w:ascii="宋体" w:hAnsi="宋体" w:eastAsia="方正仿宋_GBK" w:cs="方正仿宋_GBK"/>
          <w:b w:val="0"/>
          <w:bCs w:val="0"/>
          <w:color w:val="auto"/>
          <w:sz w:val="32"/>
          <w:szCs w:val="32"/>
          <w:highlight w:val="none"/>
          <w:lang w:val="en-US" w:eastAsia="zh-CN"/>
        </w:rPr>
        <w:sectPr>
          <w:footerReference r:id="rId3" w:type="default"/>
          <w:pgSz w:w="11906" w:h="16838"/>
          <w:pgMar w:top="2098" w:right="1474" w:bottom="1984" w:left="1587" w:header="851" w:footer="1701"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pPr>
        <w:adjustRightInd w:val="0"/>
        <w:snapToGrid w:val="0"/>
        <w:spacing w:beforeLines="0" w:afterLines="0" w:line="578" w:lineRule="exact"/>
        <w:ind w:firstLine="0" w:firstLineChars="0"/>
        <w:jc w:val="left"/>
        <w:outlineLvl w:val="9"/>
        <w:rPr>
          <w:rFonts w:hint="eastAsia" w:ascii="宋体" w:hAnsi="宋体" w:eastAsia="方正楷体_GBK" w:cs="方正仿宋_GBK"/>
          <w:b w:val="0"/>
          <w:bCs w:val="0"/>
          <w:color w:val="auto"/>
          <w:sz w:val="32"/>
          <w:szCs w:val="32"/>
          <w:highlight w:val="none"/>
          <w:lang w:val="en-US" w:eastAsia="zh-CN"/>
        </w:rPr>
      </w:pPr>
      <w:r>
        <w:rPr>
          <w:rFonts w:hint="eastAsia" w:ascii="宋体" w:hAnsi="宋体" w:eastAsia="方正黑体_GBK" w:cs="方正仿宋_GBK"/>
          <w:b w:val="0"/>
          <w:bCs w:val="0"/>
          <w:color w:val="auto"/>
          <w:sz w:val="32"/>
          <w:szCs w:val="24"/>
          <w:highlight w:val="none"/>
        </w:rPr>
        <mc:AlternateContent>
          <mc:Choice Requires="wps">
            <w:drawing>
              <wp:anchor distT="0" distB="0" distL="114300" distR="114300" simplePos="0" relativeHeight="251664384" behindDoc="0" locked="0" layoutInCell="1" allowOverlap="1">
                <wp:simplePos x="0" y="0"/>
                <wp:positionH relativeFrom="column">
                  <wp:posOffset>-597535</wp:posOffset>
                </wp:positionH>
                <wp:positionV relativeFrom="paragraph">
                  <wp:posOffset>-270510</wp:posOffset>
                </wp:positionV>
                <wp:extent cx="493395" cy="942975"/>
                <wp:effectExtent l="0" t="0" r="0" b="0"/>
                <wp:wrapNone/>
                <wp:docPr id="17" name="文本框 17"/>
                <wp:cNvGraphicFramePr/>
                <a:graphic xmlns:a="http://schemas.openxmlformats.org/drawingml/2006/main">
                  <a:graphicData uri="http://schemas.microsoft.com/office/word/2010/wordprocessingShape">
                    <wps:wsp>
                      <wps:cNvSpPr txBox="1"/>
                      <wps:spPr>
                        <a:xfrm>
                          <a:off x="981710" y="3807460"/>
                          <a:ext cx="493395" cy="942975"/>
                        </a:xfrm>
                        <a:prstGeom prst="rect">
                          <a:avLst/>
                        </a:prstGeom>
                        <a:noFill/>
                        <a:ln w="6350">
                          <a:noFill/>
                        </a:ln>
                        <a:effectLst/>
                      </wps:spPr>
                      <wps:txbx>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方正仿宋_GBK" w:cs="方正仿宋_GBK"/>
                                <w:sz w:val="28"/>
                                <w:szCs w:val="28"/>
                                <w:lang w:val="en-US" w:eastAsia="zh-CN"/>
                              </w:rPr>
                              <w:t>— 16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05pt;margin-top:-21.3pt;height:74.25pt;width:38.85pt;z-index:251664384;mso-width-relative:page;mso-height-relative:page;" filled="f" stroked="f" coordsize="21600,21600" o:gfxdata="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EiXULZAAAACwEAAA8A&#10;AAAAAAAAAQAgAAAAIgAAAGRycy9kb3ducmV2LnhtbFBLAQIUABQAAAAIAIdO4kDMFdsOTwIAAIIE&#10;AAAOAAAAAAAAAAEAIAAAACgBAABkcnMvZTJvRG9jLnhtbFBLBQYAAAAABgAGAFkBAADpBQAAAAA=&#10;">
                <v:fill on="f" focussize="0,0"/>
                <v:stroke on="f" weight="0.5pt"/>
                <v:imagedata o:title=""/>
                <o:lock v:ext="edit" aspectratio="f"/>
                <v:textbox style="layout-flow:vertical-ideographic;">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方正仿宋_GBK" w:cs="方正仿宋_GBK"/>
                          <w:sz w:val="28"/>
                          <w:szCs w:val="28"/>
                          <w:lang w:val="en-US" w:eastAsia="zh-CN"/>
                        </w:rPr>
                        <w:t>— 16 —</w:t>
                      </w:r>
                    </w:p>
                  </w:txbxContent>
                </v:textbox>
              </v:shape>
            </w:pict>
          </mc:Fallback>
        </mc:AlternateContent>
      </w:r>
      <w:r>
        <w:rPr>
          <w:rFonts w:hint="eastAsia" w:ascii="宋体" w:hAnsi="宋体" w:eastAsia="方正黑体_GBK" w:cs="方正仿宋_GBK"/>
          <w:b w:val="0"/>
          <w:bCs w:val="0"/>
          <w:color w:val="auto"/>
          <w:sz w:val="32"/>
          <w:szCs w:val="32"/>
          <w:highlight w:val="none"/>
          <w:lang w:val="en-US" w:eastAsia="zh-CN"/>
        </w:rPr>
        <w:t>表1</w:t>
      </w:r>
      <w:r>
        <w:rPr>
          <w:rFonts w:hint="eastAsia" w:ascii="宋体" w:hAnsi="宋体" w:eastAsia="方正楷体_GBK" w:cs="方正仿宋_GBK"/>
          <w:b w:val="0"/>
          <w:bCs w:val="0"/>
          <w:color w:val="auto"/>
          <w:sz w:val="32"/>
          <w:szCs w:val="32"/>
          <w:highlight w:val="none"/>
          <w:lang w:val="en-US" w:eastAsia="zh-CN"/>
        </w:rPr>
        <w:t xml:space="preserve">                       </w:t>
      </w:r>
      <w:r>
        <w:rPr>
          <w:rFonts w:hint="eastAsia" w:ascii="宋体" w:hAnsi="宋体" w:eastAsia="方正小标宋_GBK" w:cs="方正仿宋_GBK"/>
          <w:b w:val="0"/>
          <w:bCs w:val="0"/>
          <w:color w:val="auto"/>
          <w:sz w:val="32"/>
          <w:szCs w:val="32"/>
          <w:highlight w:val="none"/>
          <w:lang w:val="en-US" w:eastAsia="zh-CN"/>
        </w:rPr>
        <w:t>云南省农村供水水质提升项目建设表</w:t>
      </w:r>
    </w:p>
    <w:tbl>
      <w:tblPr>
        <w:tblStyle w:val="19"/>
        <w:tblW w:w="12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4"/>
        <w:gridCol w:w="820"/>
        <w:gridCol w:w="741"/>
        <w:gridCol w:w="740"/>
        <w:gridCol w:w="741"/>
        <w:gridCol w:w="730"/>
        <w:gridCol w:w="739"/>
        <w:gridCol w:w="732"/>
        <w:gridCol w:w="741"/>
        <w:gridCol w:w="740"/>
        <w:gridCol w:w="730"/>
        <w:gridCol w:w="739"/>
        <w:gridCol w:w="741"/>
        <w:gridCol w:w="740"/>
        <w:gridCol w:w="740"/>
        <w:gridCol w:w="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3" w:hRule="atLeast"/>
          <w:jc w:val="center"/>
        </w:trPr>
        <w:tc>
          <w:tcPr>
            <w:tcW w:w="174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工程规模</w:t>
            </w:r>
          </w:p>
        </w:tc>
        <w:tc>
          <w:tcPr>
            <w:tcW w:w="82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设计供水规模（</w:t>
            </w:r>
            <w:r>
              <w:rPr>
                <w:rFonts w:hint="eastAsia" w:ascii="宋体" w:hAnsi="宋体" w:eastAsia="宋体" w:cs="方正仿宋_GBK"/>
                <w:b w:val="0"/>
                <w:bCs w:val="0"/>
                <w:i w:val="0"/>
                <w:color w:val="auto"/>
                <w:kern w:val="0"/>
                <w:sz w:val="24"/>
                <w:szCs w:val="24"/>
                <w:highlight w:val="none"/>
                <w:u w:val="none"/>
                <w:lang w:val="en-US" w:eastAsia="zh-CN" w:bidi="ar"/>
              </w:rPr>
              <w:t>立方米/天</w:t>
            </w:r>
            <w:r>
              <w:rPr>
                <w:rFonts w:hint="eastAsia" w:ascii="宋体" w:hAnsi="宋体" w:cs="方正仿宋_GBK"/>
                <w:b w:val="0"/>
                <w:bCs w:val="0"/>
                <w:i w:val="0"/>
                <w:color w:val="auto"/>
                <w:kern w:val="0"/>
                <w:sz w:val="24"/>
                <w:szCs w:val="24"/>
                <w:highlight w:val="none"/>
                <w:u w:val="none"/>
                <w:lang w:val="en-US" w:eastAsia="zh-CN" w:bidi="ar"/>
              </w:rPr>
              <w:t>）</w:t>
            </w:r>
          </w:p>
        </w:tc>
        <w:tc>
          <w:tcPr>
            <w:tcW w:w="74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供水人口（万人）</w:t>
            </w:r>
          </w:p>
        </w:tc>
        <w:tc>
          <w:tcPr>
            <w:tcW w:w="6632" w:type="dxa"/>
            <w:gridSpan w:val="9"/>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水源水质改善工程</w:t>
            </w:r>
          </w:p>
        </w:tc>
        <w:tc>
          <w:tcPr>
            <w:tcW w:w="1481"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配套净化消毒设施设备</w:t>
            </w:r>
          </w:p>
        </w:tc>
        <w:tc>
          <w:tcPr>
            <w:tcW w:w="148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水质检测监测能力建设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7" w:hRule="atLeast"/>
          <w:jc w:val="center"/>
        </w:trPr>
        <w:tc>
          <w:tcPr>
            <w:tcW w:w="174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82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2211"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水源置换</w:t>
            </w:r>
          </w:p>
        </w:tc>
        <w:tc>
          <w:tcPr>
            <w:tcW w:w="1471"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新建供水水源</w:t>
            </w:r>
          </w:p>
        </w:tc>
        <w:tc>
          <w:tcPr>
            <w:tcW w:w="2211"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管网延伸</w:t>
            </w:r>
          </w:p>
        </w:tc>
        <w:tc>
          <w:tcPr>
            <w:tcW w:w="73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水源保护“划、立、治”（处）</w:t>
            </w:r>
          </w:p>
        </w:tc>
        <w:tc>
          <w:tcPr>
            <w:tcW w:w="74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净化设施设备（套）</w:t>
            </w:r>
          </w:p>
        </w:tc>
        <w:tc>
          <w:tcPr>
            <w:tcW w:w="74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消毒设备（套）</w:t>
            </w:r>
          </w:p>
        </w:tc>
        <w:tc>
          <w:tcPr>
            <w:tcW w:w="74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配套水质化验室（个）</w:t>
            </w:r>
          </w:p>
        </w:tc>
        <w:tc>
          <w:tcPr>
            <w:tcW w:w="74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建自动化监控系统（套）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4" w:hRule="atLeast"/>
          <w:jc w:val="center"/>
        </w:trPr>
        <w:tc>
          <w:tcPr>
            <w:tcW w:w="174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82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工程件数（件）</w:t>
            </w:r>
          </w:p>
        </w:tc>
        <w:tc>
          <w:tcPr>
            <w:tcW w:w="7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引水长度（km）</w:t>
            </w:r>
          </w:p>
        </w:tc>
        <w:tc>
          <w:tcPr>
            <w:tcW w:w="73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覆盖人口（万人）</w:t>
            </w:r>
          </w:p>
        </w:tc>
        <w:tc>
          <w:tcPr>
            <w:tcW w:w="7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工程件数（件）</w:t>
            </w:r>
          </w:p>
        </w:tc>
        <w:tc>
          <w:tcPr>
            <w:tcW w:w="7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覆盖人口（万人）</w:t>
            </w:r>
          </w:p>
        </w:tc>
        <w:tc>
          <w:tcPr>
            <w:tcW w:w="7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工程件数（件）</w:t>
            </w:r>
          </w:p>
        </w:tc>
        <w:tc>
          <w:tcPr>
            <w:tcW w:w="7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管网长度（km）</w:t>
            </w:r>
          </w:p>
        </w:tc>
        <w:tc>
          <w:tcPr>
            <w:tcW w:w="73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覆盖人口（万人）</w:t>
            </w:r>
          </w:p>
        </w:tc>
        <w:tc>
          <w:tcPr>
            <w:tcW w:w="73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c>
          <w:tcPr>
            <w:tcW w:w="74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jc w:val="center"/>
        </w:trPr>
        <w:tc>
          <w:tcPr>
            <w:tcW w:w="1744"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全省合计</w:t>
            </w:r>
          </w:p>
        </w:tc>
        <w:tc>
          <w:tcPr>
            <w:tcW w:w="82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1741750</w:t>
            </w:r>
          </w:p>
        </w:tc>
        <w:tc>
          <w:tcPr>
            <w:tcW w:w="741"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1267.23</w:t>
            </w:r>
          </w:p>
        </w:tc>
        <w:tc>
          <w:tcPr>
            <w:tcW w:w="74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412</w:t>
            </w:r>
          </w:p>
        </w:tc>
        <w:tc>
          <w:tcPr>
            <w:tcW w:w="741"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10268</w:t>
            </w:r>
          </w:p>
        </w:tc>
        <w:tc>
          <w:tcPr>
            <w:tcW w:w="73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413.49</w:t>
            </w:r>
          </w:p>
        </w:tc>
        <w:tc>
          <w:tcPr>
            <w:tcW w:w="7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251</w:t>
            </w:r>
          </w:p>
        </w:tc>
        <w:tc>
          <w:tcPr>
            <w:tcW w:w="732"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000000"/>
                <w:kern w:val="0"/>
                <w:sz w:val="22"/>
                <w:szCs w:val="22"/>
                <w:u w:val="none"/>
                <w:lang w:val="en-US" w:eastAsia="zh-CN" w:bidi="ar"/>
              </w:rPr>
              <w:t>210.23</w:t>
            </w:r>
          </w:p>
        </w:tc>
        <w:tc>
          <w:tcPr>
            <w:tcW w:w="741"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825</w:t>
            </w:r>
          </w:p>
        </w:tc>
        <w:tc>
          <w:tcPr>
            <w:tcW w:w="74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60399</w:t>
            </w:r>
          </w:p>
        </w:tc>
        <w:tc>
          <w:tcPr>
            <w:tcW w:w="73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802.47</w:t>
            </w:r>
          </w:p>
        </w:tc>
        <w:tc>
          <w:tcPr>
            <w:tcW w:w="739"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631</w:t>
            </w:r>
          </w:p>
        </w:tc>
        <w:tc>
          <w:tcPr>
            <w:tcW w:w="741"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965</w:t>
            </w:r>
          </w:p>
        </w:tc>
        <w:tc>
          <w:tcPr>
            <w:tcW w:w="74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925</w:t>
            </w:r>
          </w:p>
        </w:tc>
        <w:tc>
          <w:tcPr>
            <w:tcW w:w="740"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193</w:t>
            </w:r>
          </w:p>
        </w:tc>
        <w:tc>
          <w:tcPr>
            <w:tcW w:w="742"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4" w:hRule="atLeast"/>
          <w:jc w:val="center"/>
        </w:trPr>
        <w:tc>
          <w:tcPr>
            <w:tcW w:w="17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规模化供水工程</w:t>
            </w:r>
          </w:p>
        </w:tc>
        <w:tc>
          <w:tcPr>
            <w:tcW w:w="8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1226774</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815.34</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97</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3473</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268.56</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43</w:t>
            </w:r>
          </w:p>
        </w:tc>
        <w:tc>
          <w:tcPr>
            <w:tcW w:w="7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138.31</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204</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29961.36</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452.08</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144</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221</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205</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161</w:t>
            </w:r>
          </w:p>
        </w:tc>
        <w:tc>
          <w:tcPr>
            <w:tcW w:w="7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4" w:hRule="atLeast"/>
          <w:jc w:val="center"/>
        </w:trPr>
        <w:tc>
          <w:tcPr>
            <w:tcW w:w="17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千人以上工程</w:t>
            </w:r>
          </w:p>
        </w:tc>
        <w:tc>
          <w:tcPr>
            <w:tcW w:w="8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379854</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315.03</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282</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4003</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93.72</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184</w:t>
            </w:r>
          </w:p>
        </w:tc>
        <w:tc>
          <w:tcPr>
            <w:tcW w:w="7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57.51</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576</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21365.97</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270.22</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487</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744</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方正仿宋_GBK"/>
                <w:b w:val="0"/>
                <w:bCs w:val="0"/>
                <w:i w:val="0"/>
                <w:color w:val="auto"/>
                <w:sz w:val="22"/>
                <w:szCs w:val="22"/>
                <w:u w:val="none"/>
                <w:lang w:val="en-US"/>
              </w:rPr>
            </w:pPr>
            <w:r>
              <w:rPr>
                <w:rFonts w:hint="eastAsia" w:ascii="宋体" w:hAnsi="宋体" w:eastAsia="宋体" w:cs="方正仿宋_GBK"/>
                <w:b w:val="0"/>
                <w:bCs w:val="0"/>
                <w:i w:val="0"/>
                <w:color w:val="auto"/>
                <w:kern w:val="0"/>
                <w:sz w:val="22"/>
                <w:szCs w:val="22"/>
                <w:u w:val="none"/>
                <w:lang w:val="en-US" w:eastAsia="zh-CN" w:bidi="ar"/>
              </w:rPr>
              <w:t>720</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32</w:t>
            </w:r>
          </w:p>
        </w:tc>
        <w:tc>
          <w:tcPr>
            <w:tcW w:w="7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4" w:hRule="atLeast"/>
          <w:jc w:val="center"/>
        </w:trPr>
        <w:tc>
          <w:tcPr>
            <w:tcW w:w="17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百人工程（打包）</w:t>
            </w:r>
          </w:p>
        </w:tc>
        <w:tc>
          <w:tcPr>
            <w:tcW w:w="8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128172</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128.17</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26</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2300</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43.6</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19</w:t>
            </w:r>
          </w:p>
        </w:tc>
        <w:tc>
          <w:tcPr>
            <w:tcW w:w="7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12.69</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33</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8013.62</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75.89</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5" w:hRule="atLeast"/>
          <w:jc w:val="center"/>
        </w:trPr>
        <w:tc>
          <w:tcPr>
            <w:tcW w:w="17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分散供水工程（打包）</w:t>
            </w:r>
          </w:p>
        </w:tc>
        <w:tc>
          <w:tcPr>
            <w:tcW w:w="8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6950</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8.69</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7</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492</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7.61</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5</w:t>
            </w:r>
          </w:p>
        </w:tc>
        <w:tc>
          <w:tcPr>
            <w:tcW w:w="7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1.72</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000000"/>
                <w:kern w:val="0"/>
                <w:sz w:val="22"/>
                <w:szCs w:val="22"/>
                <w:u w:val="none"/>
                <w:lang w:val="en-US" w:eastAsia="zh-CN" w:bidi="ar"/>
              </w:rPr>
              <w:t>12</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1058.34</w:t>
            </w:r>
          </w:p>
        </w:tc>
        <w:tc>
          <w:tcPr>
            <w:tcW w:w="7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4.29</w:t>
            </w:r>
          </w:p>
        </w:tc>
        <w:tc>
          <w:tcPr>
            <w:tcW w:w="7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c>
          <w:tcPr>
            <w:tcW w:w="7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2"/>
                <w:szCs w:val="22"/>
                <w:u w:val="none"/>
              </w:rPr>
            </w:pPr>
            <w:r>
              <w:rPr>
                <w:rFonts w:hint="eastAsia" w:ascii="宋体" w:hAnsi="宋体" w:eastAsia="宋体" w:cs="方正仿宋_GBK"/>
                <w:b w:val="0"/>
                <w:bCs w:val="0"/>
                <w:i w:val="0"/>
                <w:color w:val="auto"/>
                <w:kern w:val="0"/>
                <w:sz w:val="22"/>
                <w:szCs w:val="22"/>
                <w:u w:val="none"/>
                <w:lang w:val="en-US" w:eastAsia="zh-CN" w:bidi="ar"/>
              </w:rPr>
              <w:t>0</w:t>
            </w:r>
          </w:p>
        </w:tc>
      </w:tr>
    </w:tbl>
    <w:p>
      <w:pPr>
        <w:rPr>
          <w:rFonts w:hint="eastAsia" w:ascii="宋体" w:hAnsi="宋体" w:cs="方正仿宋_GBK"/>
          <w:b w:val="0"/>
          <w:bCs w:val="0"/>
          <w:color w:val="auto"/>
        </w:rPr>
        <w:sectPr>
          <w:footerReference r:id="rId4" w:type="default"/>
          <w:pgSz w:w="16838" w:h="11906" w:orient="landscape"/>
          <w:pgMar w:top="2098" w:right="1474" w:bottom="1984" w:left="1587" w:header="851" w:footer="1701" w:gutter="0"/>
          <w:pgBorders>
            <w:top w:val="none" w:sz="0" w:space="0"/>
            <w:left w:val="none" w:sz="0" w:space="0"/>
            <w:bottom w:val="none" w:sz="0" w:space="0"/>
            <w:right w:val="none" w:sz="0" w:space="0"/>
          </w:pgBorders>
          <w:pgNumType w:fmt="decimal"/>
          <w:cols w:space="72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76" w:lineRule="exact"/>
        <w:ind w:firstLine="640" w:firstLineChars="200"/>
        <w:textAlignment w:val="auto"/>
        <w:outlineLvl w:val="9"/>
        <w:rPr>
          <w:rFonts w:hint="eastAsia" w:ascii="宋体" w:hAnsi="宋体" w:eastAsia="方正黑体_GBK" w:cs="方正仿宋_GBK"/>
          <w:b w:val="0"/>
          <w:bCs w:val="0"/>
          <w:color w:val="auto"/>
          <w:sz w:val="32"/>
          <w:szCs w:val="32"/>
          <w:highlight w:val="none"/>
        </w:rPr>
      </w:pPr>
      <w:bookmarkStart w:id="18" w:name="_Toc14488_WPSOffice_Level1"/>
      <w:r>
        <w:rPr>
          <w:rFonts w:hint="eastAsia" w:ascii="宋体" w:hAnsi="宋体" w:eastAsia="方正黑体_GBK" w:cs="方正仿宋_GBK"/>
          <w:b w:val="0"/>
          <w:bCs w:val="0"/>
          <w:color w:val="auto"/>
          <w:sz w:val="32"/>
          <w:szCs w:val="32"/>
          <w:highlight w:val="none"/>
        </w:rPr>
        <w:t>四、管理机制</w:t>
      </w:r>
      <w:bookmarkEnd w:id="18"/>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19" w:name="_Toc28491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一</w:t>
      </w:r>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rPr>
        <w:t>落实“三个责任</w:t>
      </w:r>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rPr>
        <w:t>三项制度”</w:t>
      </w:r>
      <w:bookmarkEnd w:id="19"/>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eastAsia="zh-CN"/>
        </w:rPr>
      </w:pPr>
      <w:r>
        <w:rPr>
          <w:rFonts w:hint="eastAsia" w:ascii="宋体" w:hAnsi="宋体" w:eastAsia="方正仿宋_GBK" w:cs="方正仿宋_GBK"/>
          <w:b w:val="0"/>
          <w:bCs w:val="0"/>
          <w:color w:val="auto"/>
          <w:sz w:val="32"/>
          <w:szCs w:val="32"/>
          <w:highlight w:val="none"/>
          <w:lang w:val="en-US" w:eastAsia="zh-CN"/>
        </w:rPr>
        <w:t>农村供水保障实行“省负总责、市县乡抓落实”的工作机制。</w:t>
      </w:r>
      <w:r>
        <w:rPr>
          <w:rFonts w:hint="eastAsia" w:ascii="宋体" w:hAnsi="宋体" w:eastAsia="方正仿宋_GBK" w:cs="方正仿宋_GBK"/>
          <w:b w:val="0"/>
          <w:bCs w:val="0"/>
          <w:color w:val="auto"/>
          <w:sz w:val="32"/>
          <w:szCs w:val="32"/>
          <w:highlight w:val="none"/>
        </w:rPr>
        <w:t>各县（市、区）人民政府切实落实农村饮水安全管理的主体责任、水行政主管等部门的行业监管责任、供水单位的运行管理责任等“三个责任”，建立健全农村供水工程运行管理机构、运行管理办法和运行管理经费“三项制度”，统筹推进政府和市场两手发力</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推动项目落实落地</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遵循“先建机制、后建项目”原则健全完善管护机制。</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20" w:name="_Toc30659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二</w:t>
      </w:r>
      <w:r>
        <w:rPr>
          <w:rFonts w:hint="eastAsia" w:ascii="宋体" w:hAnsi="宋体" w:eastAsia="方正楷体_GBK" w:cs="方正仿宋_GBK"/>
          <w:b w:val="0"/>
          <w:bCs w:val="0"/>
          <w:color w:val="auto"/>
          <w:sz w:val="32"/>
          <w:szCs w:val="32"/>
          <w:highlight w:val="none"/>
          <w:lang w:eastAsia="zh-CN"/>
        </w:rPr>
        <w:t>）精准补贴水费</w:t>
      </w:r>
      <w:bookmarkEnd w:id="20"/>
    </w:p>
    <w:p>
      <w:pPr>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lang w:val="en-US" w:eastAsia="zh-CN"/>
        </w:rPr>
        <w:t>根据《国家发展和改革委员会关于“十四五”价格机制改革行动方案的通知》（国发改价格〔2021〕689号）、《云南省人民政府办公厅关于加快推进水利工程供水价格改革的指导意见》</w:t>
      </w:r>
      <w:r>
        <w:rPr>
          <w:rFonts w:hint="eastAsia" w:ascii="宋体" w:hAnsi="宋体" w:cs="方正仿宋_GBK"/>
          <w:sz w:val="32"/>
          <w:szCs w:val="32"/>
          <w:lang w:eastAsia="zh-CN"/>
        </w:rPr>
        <w:t>（</w:t>
      </w:r>
      <w:r>
        <w:rPr>
          <w:rFonts w:hint="eastAsia" w:ascii="宋体" w:hAnsi="宋体" w:eastAsia="方正仿宋_GBK" w:cs="方正仿宋_GBK"/>
          <w:b w:val="0"/>
          <w:bCs w:val="0"/>
          <w:color w:val="auto"/>
          <w:sz w:val="32"/>
          <w:szCs w:val="32"/>
          <w:highlight w:val="none"/>
          <w:lang w:val="en-US" w:eastAsia="zh-CN"/>
        </w:rPr>
        <w:t>云政办发〔2016〕28号）</w:t>
      </w:r>
      <w:r>
        <w:rPr>
          <w:rFonts w:hint="eastAsia" w:ascii="宋体" w:hAnsi="宋体" w:cs="方正仿宋_GBK"/>
          <w:b w:val="0"/>
          <w:bCs w:val="0"/>
          <w:color w:val="auto"/>
          <w:sz w:val="32"/>
          <w:szCs w:val="32"/>
          <w:highlight w:val="none"/>
          <w:lang w:val="en-US" w:eastAsia="zh-CN"/>
        </w:rPr>
        <w:t>、</w:t>
      </w:r>
      <w:r>
        <w:rPr>
          <w:rFonts w:hint="eastAsia" w:ascii="宋体" w:hAnsi="宋体" w:eastAsia="方正仿宋_GBK" w:cs="方正仿宋_GBK"/>
          <w:b w:val="0"/>
          <w:bCs w:val="0"/>
          <w:color w:val="auto"/>
          <w:sz w:val="32"/>
          <w:szCs w:val="32"/>
          <w:highlight w:val="none"/>
          <w:lang w:val="en-US" w:eastAsia="zh-CN"/>
        </w:rPr>
        <w:t>《水利部办公厅关于加快推进农村供水工程水费收缴工作的通知》（办水农〔2019〕210号）、《云南省水利工程管理条例》《云南省农村供水管理办法》（省政府令</w:t>
      </w:r>
      <w:r>
        <w:rPr>
          <w:rFonts w:hint="eastAsia" w:ascii="宋体" w:hAnsi="宋体" w:eastAsia="方正仿宋_GBK" w:cs="方正仿宋_GBK"/>
          <w:b w:val="0"/>
          <w:bCs w:val="0"/>
          <w:color w:val="auto"/>
          <w:spacing w:val="-17"/>
          <w:sz w:val="32"/>
          <w:szCs w:val="32"/>
          <w:highlight w:val="none"/>
          <w:lang w:val="en-US" w:eastAsia="zh-CN"/>
        </w:rPr>
        <w:t>第220号）和《农村集中供水工程供水成本测算导则》（T/JSGS001—</w:t>
      </w:r>
      <w:r>
        <w:rPr>
          <w:rFonts w:hint="eastAsia" w:ascii="宋体" w:hAnsi="宋体" w:eastAsia="方正仿宋_GBK" w:cs="方正仿宋_GBK"/>
          <w:b w:val="0"/>
          <w:bCs w:val="0"/>
          <w:color w:val="auto"/>
          <w:sz w:val="32"/>
          <w:szCs w:val="32"/>
          <w:highlight w:val="none"/>
          <w:lang w:val="en-US" w:eastAsia="zh-CN"/>
        </w:rPr>
        <w:t>2020）相关规定，建立健全有利于促进水资源节约和水利工程良性运行、与投融资体制相适应的水利工程水价形成机制。以县为单元制定农村供水工程水价和水费收缴制度并严格收费，逐步实现工程良性运行。科学核定定价成本，合理确定盈利水平，动态调整水利工程供水价格。对于收缴水费不足以抵扣贷款的项目，由各县（市、区）人民政府进行补贴，保证供水管理单位有相应还款资金来源。</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21" w:name="_Toc29664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三</w:t>
      </w:r>
      <w:r>
        <w:rPr>
          <w:rFonts w:hint="eastAsia" w:ascii="宋体" w:hAnsi="宋体" w:eastAsia="方正楷体_GBK" w:cs="方正仿宋_GBK"/>
          <w:b w:val="0"/>
          <w:bCs w:val="0"/>
          <w:color w:val="auto"/>
          <w:sz w:val="32"/>
          <w:szCs w:val="32"/>
          <w:highlight w:val="none"/>
          <w:lang w:eastAsia="zh-CN"/>
        </w:rPr>
        <w:t>）深化企业化管理</w:t>
      </w:r>
      <w:r>
        <w:rPr>
          <w:rFonts w:hint="eastAsia" w:ascii="宋体" w:hAnsi="宋体" w:eastAsia="方正楷体_GBK" w:cs="方正仿宋_GBK"/>
          <w:b w:val="0"/>
          <w:bCs w:val="0"/>
          <w:color w:val="auto"/>
          <w:sz w:val="32"/>
          <w:szCs w:val="32"/>
          <w:highlight w:val="none"/>
          <w:lang w:val="en-US" w:eastAsia="zh-CN"/>
        </w:rPr>
        <w:t>+</w:t>
      </w:r>
      <w:r>
        <w:rPr>
          <w:rFonts w:hint="eastAsia" w:ascii="宋体" w:hAnsi="宋体" w:eastAsia="方正楷体_GBK" w:cs="方正仿宋_GBK"/>
          <w:b w:val="0"/>
          <w:bCs w:val="0"/>
          <w:color w:val="auto"/>
          <w:sz w:val="32"/>
          <w:szCs w:val="32"/>
          <w:highlight w:val="none"/>
          <w:lang w:eastAsia="zh-CN"/>
        </w:rPr>
        <w:t>智慧化服务</w:t>
      </w:r>
      <w:bookmarkEnd w:id="21"/>
    </w:p>
    <w:p>
      <w:pPr>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rPr>
        <w:t>以县域为基本单元</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通过“大水源、大水厂、大水网、大服</w:t>
      </w:r>
    </w:p>
    <w:p>
      <w:pPr>
        <w:pageBreakBefore w:val="0"/>
        <w:widowControl w:val="0"/>
        <w:kinsoku/>
        <w:wordWrap/>
        <w:overflowPunct/>
        <w:topLinePunct w:val="0"/>
        <w:autoSpaceDE/>
        <w:autoSpaceDN/>
        <w:bidi w:val="0"/>
        <w:adjustRightInd w:val="0"/>
        <w:snapToGrid w:val="0"/>
        <w:spacing w:beforeLines="0" w:afterLines="0" w:line="576" w:lineRule="exact"/>
        <w:ind w:firstLine="0" w:firstLineChars="0"/>
        <w:textAlignment w:val="auto"/>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rPr>
        <w:t>务”</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构建工程保障网、数字信息网、管理服务网</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建立完善城乡供水一体化管理平台</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打造具有云南特色的城乡供水“三网一平台”</w:t>
      </w:r>
      <w:r>
        <w:rPr>
          <w:rFonts w:hint="eastAsia" w:ascii="宋体" w:hAnsi="宋体" w:eastAsia="方正仿宋_GBK" w:cs="方正仿宋_GBK"/>
          <w:b w:val="0"/>
          <w:bCs w:val="0"/>
          <w:color w:val="auto"/>
          <w:sz w:val="32"/>
          <w:szCs w:val="32"/>
          <w:highlight w:val="none"/>
          <w:lang w:eastAsia="zh-CN"/>
        </w:rPr>
        <w:t>。坚持“先建机制、后建项目”，健全供水企业现代化管理制度，建立健全职能清晰、权责明确的城乡供水一体化管理体制和良性运行机制，充分利用</w:t>
      </w:r>
      <w:r>
        <w:rPr>
          <w:rFonts w:hint="eastAsia" w:ascii="宋体" w:hAnsi="宋体"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lang w:eastAsia="zh-CN"/>
        </w:rPr>
        <w:t>互联网＋”、大数据、云计算等技术，整合城乡供水服务资源，为用水户提供多元化、便捷化、个性化服务，实现供水服务“零距离”、供水管理“全覆盖”、用水诉求“全响应”。</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22" w:name="_Toc13546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四</w:t>
      </w:r>
      <w:r>
        <w:rPr>
          <w:rFonts w:hint="eastAsia" w:ascii="宋体" w:hAnsi="宋体" w:eastAsia="方正楷体_GBK" w:cs="方正仿宋_GBK"/>
          <w:b w:val="0"/>
          <w:bCs w:val="0"/>
          <w:color w:val="auto"/>
          <w:sz w:val="32"/>
          <w:szCs w:val="32"/>
          <w:highlight w:val="none"/>
          <w:lang w:eastAsia="zh-CN"/>
        </w:rPr>
        <w:t>）健全水质监测制度</w:t>
      </w:r>
      <w:bookmarkEnd w:id="22"/>
    </w:p>
    <w:p>
      <w:pPr>
        <w:keepNext w:val="0"/>
        <w:keepLines w:val="0"/>
        <w:pageBreakBefore w:val="0"/>
        <w:widowControl w:val="0"/>
        <w:kinsoku/>
        <w:wordWrap/>
        <w:overflowPunct/>
        <w:topLinePunct w:val="0"/>
        <w:autoSpaceDE/>
        <w:autoSpaceDN/>
        <w:bidi w:val="0"/>
        <w:adjustRightInd/>
        <w:snapToGrid/>
        <w:spacing w:beforeLines="0" w:afterLines="0" w:line="576" w:lineRule="exact"/>
        <w:ind w:left="0" w:leftChars="0" w:right="0" w:rightChars="0" w:firstLine="640" w:firstLineChars="200"/>
        <w:jc w:val="both"/>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rPr>
        <w:t>强化千吨万人供水工程水质在线</w:t>
      </w:r>
      <w:r>
        <w:rPr>
          <w:rFonts w:hint="eastAsia" w:ascii="宋体" w:hAnsi="宋体" w:eastAsia="方正仿宋_GBK" w:cs="方正仿宋_GBK"/>
          <w:b w:val="0"/>
          <w:bCs w:val="0"/>
          <w:color w:val="auto"/>
          <w:sz w:val="32"/>
          <w:szCs w:val="32"/>
          <w:highlight w:val="none"/>
          <w:lang w:eastAsia="zh-CN"/>
        </w:rPr>
        <w:t>检</w:t>
      </w:r>
      <w:r>
        <w:rPr>
          <w:rFonts w:hint="eastAsia" w:ascii="宋体" w:hAnsi="宋体" w:eastAsia="方正仿宋_GBK" w:cs="方正仿宋_GBK"/>
          <w:b w:val="0"/>
          <w:bCs w:val="0"/>
          <w:color w:val="auto"/>
          <w:sz w:val="32"/>
          <w:szCs w:val="32"/>
          <w:highlight w:val="none"/>
        </w:rPr>
        <w:t>测、千吨万人水厂水质化验室自检、县级水质检测中心巡检、生态环境部门</w:t>
      </w:r>
      <w:r>
        <w:rPr>
          <w:rFonts w:hint="eastAsia" w:ascii="宋体" w:hAnsi="宋体" w:eastAsia="方正仿宋_GBK" w:cs="方正仿宋_GBK"/>
          <w:b w:val="0"/>
          <w:bCs w:val="0"/>
          <w:color w:val="auto"/>
          <w:sz w:val="32"/>
          <w:szCs w:val="32"/>
          <w:highlight w:val="none"/>
          <w:lang w:eastAsia="zh-CN"/>
        </w:rPr>
        <w:t>水源水质监测、卫生健康部</w:t>
      </w:r>
      <w:r>
        <w:rPr>
          <w:rFonts w:hint="eastAsia" w:ascii="宋体" w:hAnsi="宋体" w:eastAsia="方正仿宋_GBK" w:cs="方正仿宋_GBK"/>
          <w:b w:val="0"/>
          <w:bCs w:val="0"/>
          <w:color w:val="auto"/>
          <w:sz w:val="32"/>
          <w:szCs w:val="32"/>
          <w:highlight w:val="none"/>
        </w:rPr>
        <w:t>门</w:t>
      </w:r>
      <w:r>
        <w:rPr>
          <w:rFonts w:hint="eastAsia" w:ascii="宋体" w:hAnsi="宋体" w:eastAsia="方正仿宋_GBK" w:cs="方正仿宋_GBK"/>
          <w:b w:val="0"/>
          <w:bCs w:val="0"/>
          <w:color w:val="auto"/>
          <w:sz w:val="32"/>
          <w:szCs w:val="32"/>
          <w:highlight w:val="none"/>
          <w:lang w:eastAsia="zh-CN"/>
        </w:rPr>
        <w:t>出厂水和末梢水卫生监测、有资质部门监督监测</w:t>
      </w:r>
      <w:r>
        <w:rPr>
          <w:rFonts w:hint="eastAsia" w:ascii="宋体" w:hAnsi="宋体" w:eastAsia="方正仿宋_GBK" w:cs="方正仿宋_GBK"/>
          <w:b w:val="0"/>
          <w:bCs w:val="0"/>
          <w:color w:val="auto"/>
          <w:sz w:val="32"/>
          <w:szCs w:val="32"/>
          <w:highlight w:val="none"/>
        </w:rPr>
        <w:t>等水质检测监测制度建设，落实相应人员、经费。</w:t>
      </w:r>
      <w:r>
        <w:rPr>
          <w:rFonts w:hint="eastAsia" w:ascii="宋体" w:hAnsi="宋体" w:eastAsia="方正仿宋_GBK" w:cs="方正仿宋_GBK"/>
          <w:b w:val="0"/>
          <w:bCs w:val="0"/>
          <w:color w:val="auto"/>
          <w:sz w:val="32"/>
          <w:szCs w:val="32"/>
          <w:highlight w:val="none"/>
          <w:lang w:eastAsia="zh-CN"/>
        </w:rPr>
        <w:t>建立健全</w:t>
      </w:r>
      <w:r>
        <w:rPr>
          <w:rFonts w:hint="eastAsia" w:ascii="宋体" w:hAnsi="宋体" w:eastAsia="方正仿宋_GBK" w:cs="方正仿宋_GBK"/>
          <w:b w:val="0"/>
          <w:bCs w:val="0"/>
          <w:color w:val="auto"/>
          <w:sz w:val="32"/>
          <w:szCs w:val="32"/>
          <w:highlight w:val="none"/>
        </w:rPr>
        <w:t>多部门联动机制、水质数据共享机制。</w:t>
      </w:r>
      <w:r>
        <w:rPr>
          <w:rFonts w:hint="eastAsia" w:ascii="宋体" w:hAnsi="宋体" w:eastAsia="方正仿宋_GBK" w:cs="方正仿宋_GBK"/>
          <w:b w:val="0"/>
          <w:bCs w:val="0"/>
          <w:color w:val="auto"/>
          <w:sz w:val="32"/>
          <w:szCs w:val="32"/>
          <w:highlight w:val="none"/>
          <w:lang w:val="en-US" w:eastAsia="zh-CN"/>
        </w:rPr>
        <w:t>各地人民政府卫生健康、生态环境部门负责强化农村供水水质监测制度建设，以及相应人员、经费落实等情况。</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23" w:name="_Toc12248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五</w:t>
      </w:r>
      <w:r>
        <w:rPr>
          <w:rFonts w:hint="eastAsia" w:ascii="宋体" w:hAnsi="宋体" w:eastAsia="方正楷体_GBK" w:cs="方正仿宋_GBK"/>
          <w:b w:val="0"/>
          <w:bCs w:val="0"/>
          <w:color w:val="auto"/>
          <w:sz w:val="32"/>
          <w:szCs w:val="32"/>
          <w:highlight w:val="none"/>
          <w:lang w:eastAsia="zh-CN"/>
        </w:rPr>
        <w:t>）完善其他制度</w:t>
      </w:r>
      <w:bookmarkEnd w:id="23"/>
    </w:p>
    <w:p>
      <w:pPr>
        <w:pageBreakBefore w:val="0"/>
        <w:widowControl w:val="0"/>
        <w:kinsoku/>
        <w:wordWrap/>
        <w:overflowPunct/>
        <w:topLinePunct w:val="0"/>
        <w:autoSpaceDE/>
        <w:autoSpaceDN/>
        <w:bidi w:val="0"/>
        <w:adjustRightInd/>
        <w:snapToGrid/>
        <w:spacing w:beforeLines="0" w:afterLines="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rPr>
        <w:t>建立</w:t>
      </w:r>
      <w:r>
        <w:rPr>
          <w:rFonts w:hint="eastAsia" w:ascii="宋体" w:hAnsi="宋体" w:eastAsia="方正仿宋_GBK" w:cs="方正仿宋_GBK"/>
          <w:b w:val="0"/>
          <w:bCs w:val="0"/>
          <w:color w:val="auto"/>
          <w:sz w:val="32"/>
          <w:szCs w:val="32"/>
          <w:highlight w:val="none"/>
          <w:lang w:val="en-US" w:eastAsia="zh-CN"/>
        </w:rPr>
        <w:t>完善</w:t>
      </w:r>
      <w:r>
        <w:rPr>
          <w:rFonts w:hint="eastAsia" w:ascii="宋体" w:hAnsi="宋体" w:eastAsia="方正仿宋_GBK" w:cs="方正仿宋_GBK"/>
          <w:b w:val="0"/>
          <w:bCs w:val="0"/>
          <w:color w:val="auto"/>
          <w:sz w:val="32"/>
          <w:szCs w:val="32"/>
          <w:highlight w:val="none"/>
        </w:rPr>
        <w:t>水源地保护制度、设施设备维修养护机制、管理人员培训制度、水质风险防控机制。</w:t>
      </w:r>
      <w:r>
        <w:rPr>
          <w:rFonts w:hint="eastAsia" w:ascii="宋体" w:hAnsi="宋体" w:eastAsia="方正仿宋_GBK" w:cs="方正仿宋_GBK"/>
          <w:b w:val="0"/>
          <w:bCs w:val="0"/>
          <w:color w:val="auto"/>
          <w:sz w:val="32"/>
          <w:szCs w:val="32"/>
          <w:highlight w:val="none"/>
          <w:lang w:eastAsia="zh-CN"/>
        </w:rPr>
        <w:t>生态</w:t>
      </w:r>
      <w:r>
        <w:rPr>
          <w:rFonts w:hint="eastAsia" w:ascii="宋体" w:hAnsi="宋体" w:eastAsia="方正仿宋_GBK" w:cs="方正仿宋_GBK"/>
          <w:b w:val="0"/>
          <w:bCs w:val="0"/>
          <w:color w:val="auto"/>
          <w:sz w:val="32"/>
          <w:szCs w:val="32"/>
          <w:highlight w:val="none"/>
        </w:rPr>
        <w:t>环</w:t>
      </w:r>
      <w:r>
        <w:rPr>
          <w:rFonts w:hint="eastAsia" w:ascii="宋体" w:hAnsi="宋体" w:eastAsia="方正仿宋_GBK" w:cs="方正仿宋_GBK"/>
          <w:b w:val="0"/>
          <w:bCs w:val="0"/>
          <w:color w:val="auto"/>
          <w:sz w:val="32"/>
          <w:szCs w:val="32"/>
          <w:highlight w:val="none"/>
          <w:lang w:eastAsia="zh-CN"/>
        </w:rPr>
        <w:t>境</w:t>
      </w:r>
      <w:r>
        <w:rPr>
          <w:rFonts w:hint="eastAsia" w:ascii="宋体" w:hAnsi="宋体" w:eastAsia="方正仿宋_GBK" w:cs="方正仿宋_GBK"/>
          <w:b w:val="0"/>
          <w:bCs w:val="0"/>
          <w:color w:val="auto"/>
          <w:sz w:val="32"/>
          <w:szCs w:val="32"/>
          <w:highlight w:val="none"/>
        </w:rPr>
        <w:t>部门对水源地水质进行监测与预警、水源地巡查管护、水源地保护宣传等。根据各</w:t>
      </w:r>
      <w:r>
        <w:rPr>
          <w:rFonts w:hint="eastAsia" w:ascii="宋体" w:hAnsi="宋体" w:eastAsia="方正仿宋_GBK" w:cs="方正仿宋_GBK"/>
          <w:b w:val="0"/>
          <w:bCs w:val="0"/>
          <w:color w:val="auto"/>
          <w:sz w:val="32"/>
          <w:szCs w:val="32"/>
          <w:highlight w:val="none"/>
          <w:lang w:val="en-US" w:eastAsia="zh-CN"/>
        </w:rPr>
        <w:t>地</w:t>
      </w:r>
      <w:r>
        <w:rPr>
          <w:rFonts w:hint="eastAsia" w:ascii="宋体" w:hAnsi="宋体" w:eastAsia="方正仿宋_GBK" w:cs="方正仿宋_GBK"/>
          <w:b w:val="0"/>
          <w:bCs w:val="0"/>
          <w:color w:val="auto"/>
          <w:sz w:val="32"/>
          <w:szCs w:val="32"/>
          <w:highlight w:val="none"/>
        </w:rPr>
        <w:t>实际情况编制农村供水应急预案、并纳入政府总体应急预案、经</w:t>
      </w:r>
      <w:r>
        <w:rPr>
          <w:rFonts w:hint="eastAsia" w:ascii="宋体" w:hAnsi="宋体" w:eastAsia="方正仿宋_GBK" w:cs="方正仿宋_GBK"/>
          <w:b w:val="0"/>
          <w:bCs w:val="0"/>
          <w:color w:val="auto"/>
          <w:sz w:val="32"/>
          <w:szCs w:val="32"/>
          <w:highlight w:val="none"/>
          <w:lang w:eastAsia="zh-CN"/>
        </w:rPr>
        <w:t>各级政府或应</w:t>
      </w:r>
      <w:r>
        <w:rPr>
          <w:rFonts w:hint="eastAsia" w:ascii="宋体" w:hAnsi="宋体" w:eastAsia="方正仿宋_GBK" w:cs="方正仿宋_GBK"/>
          <w:b w:val="0"/>
          <w:bCs w:val="0"/>
          <w:color w:val="auto"/>
          <w:sz w:val="32"/>
          <w:szCs w:val="32"/>
          <w:highlight w:val="none"/>
        </w:rPr>
        <w:t>急部门批复执行，按</w:t>
      </w:r>
      <w:r>
        <w:rPr>
          <w:rFonts w:hint="eastAsia" w:ascii="宋体" w:hAnsi="宋体" w:eastAsia="方正仿宋_GBK" w:cs="方正仿宋_GBK"/>
          <w:b w:val="0"/>
          <w:bCs w:val="0"/>
          <w:color w:val="auto"/>
          <w:sz w:val="32"/>
          <w:szCs w:val="32"/>
          <w:highlight w:val="none"/>
          <w:lang w:eastAsia="zh-CN"/>
        </w:rPr>
        <w:t>照一县一方案、</w:t>
      </w:r>
      <w:r>
        <w:rPr>
          <w:rFonts w:hint="eastAsia" w:ascii="宋体" w:hAnsi="宋体" w:eastAsia="方正仿宋_GBK" w:cs="方正仿宋_GBK"/>
          <w:b w:val="0"/>
          <w:bCs w:val="0"/>
          <w:color w:val="auto"/>
          <w:sz w:val="32"/>
          <w:szCs w:val="32"/>
          <w:highlight w:val="none"/>
        </w:rPr>
        <w:t>一工程一策</w:t>
      </w:r>
      <w:r>
        <w:rPr>
          <w:rFonts w:hint="eastAsia" w:ascii="宋体" w:hAnsi="宋体" w:eastAsia="方正仿宋_GBK" w:cs="方正仿宋_GBK"/>
          <w:b w:val="0"/>
          <w:bCs w:val="0"/>
          <w:color w:val="auto"/>
          <w:sz w:val="32"/>
          <w:szCs w:val="32"/>
          <w:highlight w:val="none"/>
          <w:lang w:eastAsia="zh-CN"/>
        </w:rPr>
        <w:t>的要求</w:t>
      </w:r>
      <w:r>
        <w:rPr>
          <w:rFonts w:hint="eastAsia" w:ascii="宋体" w:hAnsi="宋体" w:eastAsia="方正仿宋_GBK" w:cs="方正仿宋_GBK"/>
          <w:b w:val="0"/>
          <w:bCs w:val="0"/>
          <w:color w:val="auto"/>
          <w:sz w:val="32"/>
          <w:szCs w:val="32"/>
          <w:highlight w:val="none"/>
        </w:rPr>
        <w:t>编制预案</w:t>
      </w:r>
      <w:r>
        <w:rPr>
          <w:rFonts w:hint="eastAsia" w:ascii="宋体" w:hAnsi="宋体" w:eastAsia="方正仿宋_GBK" w:cs="方正仿宋_GBK"/>
          <w:b w:val="0"/>
          <w:bCs w:val="0"/>
          <w:color w:val="auto"/>
          <w:sz w:val="32"/>
          <w:szCs w:val="32"/>
          <w:highlight w:val="none"/>
          <w:lang w:eastAsia="zh-CN"/>
        </w:rPr>
        <w:t>，做好农村</w:t>
      </w:r>
      <w:r>
        <w:rPr>
          <w:rFonts w:hint="eastAsia" w:ascii="宋体" w:hAnsi="宋体" w:eastAsia="方正仿宋_GBK" w:cs="方正仿宋_GBK"/>
          <w:b w:val="0"/>
          <w:bCs w:val="0"/>
          <w:color w:val="auto"/>
          <w:sz w:val="32"/>
          <w:szCs w:val="32"/>
          <w:highlight w:val="none"/>
        </w:rPr>
        <w:t>供水水质</w:t>
      </w:r>
      <w:r>
        <w:rPr>
          <w:rFonts w:hint="eastAsia" w:ascii="宋体" w:hAnsi="宋体" w:eastAsia="方正仿宋_GBK" w:cs="方正仿宋_GBK"/>
          <w:b w:val="0"/>
          <w:bCs w:val="0"/>
          <w:color w:val="auto"/>
          <w:sz w:val="32"/>
          <w:szCs w:val="32"/>
          <w:highlight w:val="none"/>
          <w:lang w:eastAsia="zh-CN"/>
        </w:rPr>
        <w:t>安全保障</w:t>
      </w:r>
      <w:r>
        <w:rPr>
          <w:rFonts w:hint="eastAsia" w:ascii="宋体" w:hAnsi="宋体" w:eastAsia="方正仿宋_GBK" w:cs="方正仿宋_GBK"/>
          <w:b w:val="0"/>
          <w:bCs w:val="0"/>
          <w:color w:val="auto"/>
          <w:sz w:val="32"/>
          <w:szCs w:val="32"/>
          <w:highlight w:val="none"/>
        </w:rPr>
        <w:t>。</w:t>
      </w:r>
    </w:p>
    <w:p>
      <w:pPr>
        <w:pStyle w:val="5"/>
        <w:keepNext/>
        <w:keepLines/>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24" w:name="_Toc549_WPSOffice_Level1"/>
      <w:r>
        <w:rPr>
          <w:rFonts w:hint="eastAsia" w:ascii="宋体" w:hAnsi="宋体" w:eastAsia="方正黑体_GBK" w:cs="方正仿宋_GBK"/>
          <w:b w:val="0"/>
          <w:bCs w:val="0"/>
          <w:color w:val="auto"/>
          <w:sz w:val="32"/>
          <w:szCs w:val="32"/>
          <w:highlight w:val="none"/>
          <w:lang w:val="en-US" w:eastAsia="zh-CN"/>
        </w:rPr>
        <w:t>五</w:t>
      </w:r>
      <w:r>
        <w:rPr>
          <w:rFonts w:hint="eastAsia" w:ascii="宋体" w:hAnsi="宋体" w:eastAsia="方正黑体_GBK" w:cs="方正仿宋_GBK"/>
          <w:b w:val="0"/>
          <w:bCs w:val="0"/>
          <w:color w:val="auto"/>
          <w:sz w:val="32"/>
          <w:szCs w:val="32"/>
          <w:highlight w:val="none"/>
        </w:rPr>
        <w:t>、资金匡算</w:t>
      </w:r>
      <w:bookmarkEnd w:id="24"/>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val="en-US" w:eastAsia="zh-CN"/>
        </w:rPr>
      </w:pPr>
      <w:bookmarkStart w:id="25" w:name="_Toc10845_WPSOffice_Level2"/>
      <w:bookmarkStart w:id="26" w:name="_Toc10244"/>
      <w:r>
        <w:rPr>
          <w:rFonts w:hint="eastAsia" w:ascii="宋体" w:hAnsi="宋体" w:eastAsia="方正楷体_GBK" w:cs="方正仿宋_GBK"/>
          <w:b w:val="0"/>
          <w:bCs w:val="0"/>
          <w:color w:val="auto"/>
          <w:sz w:val="32"/>
          <w:szCs w:val="32"/>
          <w:highlight w:val="none"/>
          <w:lang w:val="en-US" w:eastAsia="zh-CN"/>
        </w:rPr>
        <w:t>（一）匡算依据</w:t>
      </w:r>
      <w:bookmarkEnd w:id="25"/>
      <w:bookmarkEnd w:id="26"/>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zh-CN" w:eastAsia="zh-CN"/>
        </w:rPr>
      </w:pPr>
      <w:r>
        <w:rPr>
          <w:rFonts w:hint="eastAsia" w:ascii="宋体" w:hAnsi="宋体" w:eastAsia="方正仿宋_GBK" w:cs="方正仿宋_GBK"/>
          <w:b w:val="0"/>
          <w:bCs w:val="0"/>
          <w:color w:val="auto"/>
          <w:sz w:val="32"/>
          <w:szCs w:val="32"/>
          <w:highlight w:val="none"/>
          <w:lang w:val="zh-CN" w:eastAsia="zh-CN"/>
        </w:rPr>
        <w:t>本</w:t>
      </w:r>
      <w:r>
        <w:rPr>
          <w:rFonts w:hint="eastAsia" w:ascii="宋体" w:hAnsi="宋体" w:eastAsia="方正仿宋_GBK" w:cs="方正仿宋_GBK"/>
          <w:b w:val="0"/>
          <w:bCs w:val="0"/>
          <w:color w:val="auto"/>
          <w:sz w:val="32"/>
          <w:szCs w:val="32"/>
          <w:highlight w:val="none"/>
          <w:lang w:val="en-US" w:eastAsia="zh-CN"/>
        </w:rPr>
        <w:t>实施计划</w:t>
      </w:r>
      <w:r>
        <w:rPr>
          <w:rFonts w:hint="eastAsia" w:ascii="宋体" w:hAnsi="宋体" w:eastAsia="方正仿宋_GBK" w:cs="方正仿宋_GBK"/>
          <w:b w:val="0"/>
          <w:bCs w:val="0"/>
          <w:color w:val="auto"/>
          <w:sz w:val="32"/>
          <w:szCs w:val="32"/>
          <w:highlight w:val="none"/>
          <w:lang w:val="zh-CN" w:eastAsia="zh-CN"/>
        </w:rPr>
        <w:t>投资</w:t>
      </w:r>
      <w:r>
        <w:rPr>
          <w:rFonts w:hint="eastAsia" w:ascii="宋体" w:hAnsi="宋体" w:eastAsia="方正仿宋_GBK" w:cs="方正仿宋_GBK"/>
          <w:b w:val="0"/>
          <w:bCs w:val="0"/>
          <w:color w:val="auto"/>
          <w:sz w:val="32"/>
          <w:szCs w:val="32"/>
          <w:highlight w:val="none"/>
          <w:lang w:val="en-US" w:eastAsia="zh-CN"/>
        </w:rPr>
        <w:t>匡算</w:t>
      </w:r>
      <w:r>
        <w:rPr>
          <w:rFonts w:hint="eastAsia" w:ascii="宋体" w:hAnsi="宋体" w:eastAsia="方正仿宋_GBK" w:cs="方正仿宋_GBK"/>
          <w:b w:val="0"/>
          <w:bCs w:val="0"/>
          <w:color w:val="auto"/>
          <w:sz w:val="32"/>
          <w:szCs w:val="32"/>
          <w:highlight w:val="none"/>
          <w:lang w:val="zh-CN" w:eastAsia="zh-CN"/>
        </w:rPr>
        <w:t>主要依据：</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项目投资主要依据州（市）、县级农村供水管网规划成果，并结合项目主要建设内容和规模，依据国家有关法律法规、有关行业及部门规范和标准进行测算。</w:t>
      </w:r>
    </w:p>
    <w:p>
      <w:pPr>
        <w:pStyle w:val="6"/>
        <w:pageBreakBefore w:val="0"/>
        <w:widowControl w:val="0"/>
        <w:kinsoku/>
        <w:wordWrap/>
        <w:overflowPunct/>
        <w:topLinePunct w:val="0"/>
        <w:autoSpaceDE/>
        <w:autoSpaceDN/>
        <w:bidi w:val="0"/>
        <w:adjustRightInd w:val="0"/>
        <w:snapToGrid w:val="0"/>
        <w:spacing w:beforeLines="0" w:afterLines="0" w:line="576" w:lineRule="exact"/>
        <w:ind w:firstLine="640" w:firstLineChars="200"/>
        <w:textAlignment w:val="auto"/>
        <w:rPr>
          <w:rFonts w:hint="eastAsia" w:ascii="宋体" w:hAnsi="宋体" w:eastAsia="方正楷体_GBK" w:cs="方正仿宋_GBK"/>
          <w:b w:val="0"/>
          <w:bCs w:val="0"/>
          <w:color w:val="auto"/>
          <w:sz w:val="32"/>
          <w:szCs w:val="32"/>
          <w:highlight w:val="none"/>
          <w:lang w:val="en-US" w:eastAsia="zh-CN"/>
        </w:rPr>
      </w:pPr>
      <w:bookmarkStart w:id="27" w:name="_Toc18574_WPSOffice_Level2"/>
      <w:r>
        <w:rPr>
          <w:rFonts w:hint="eastAsia" w:ascii="宋体" w:hAnsi="宋体" w:eastAsia="方正楷体_GBK" w:cs="方正仿宋_GBK"/>
          <w:b w:val="0"/>
          <w:bCs w:val="0"/>
          <w:color w:val="auto"/>
          <w:sz w:val="32"/>
          <w:szCs w:val="32"/>
          <w:highlight w:val="none"/>
          <w:lang w:val="en-US" w:eastAsia="zh-CN"/>
        </w:rPr>
        <w:t>（二）投资匡算</w:t>
      </w:r>
      <w:bookmarkEnd w:id="27"/>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zh-CN" w:eastAsia="zh-CN"/>
        </w:rPr>
        <w:t>全省</w:t>
      </w:r>
      <w:r>
        <w:rPr>
          <w:rFonts w:hint="eastAsia" w:ascii="宋体" w:hAnsi="宋体" w:eastAsia="方正仿宋_GBK" w:cs="方正仿宋_GBK"/>
          <w:b w:val="0"/>
          <w:bCs w:val="0"/>
          <w:color w:val="auto"/>
          <w:sz w:val="32"/>
          <w:szCs w:val="32"/>
          <w:highlight w:val="none"/>
          <w:lang w:val="en-US" w:eastAsia="zh-CN"/>
        </w:rPr>
        <w:t>农村供水水质提升实施方案涉及项目建设</w:t>
      </w:r>
      <w:r>
        <w:rPr>
          <w:rFonts w:hint="eastAsia" w:ascii="宋体" w:hAnsi="宋体" w:eastAsia="方正仿宋_GBK" w:cs="方正仿宋_GBK"/>
          <w:b w:val="0"/>
          <w:bCs w:val="0"/>
          <w:color w:val="auto"/>
          <w:sz w:val="32"/>
          <w:szCs w:val="32"/>
          <w:highlight w:val="none"/>
          <w:lang w:val="zh-CN" w:eastAsia="zh-CN"/>
        </w:rPr>
        <w:t>总投资为</w:t>
      </w:r>
      <w:r>
        <w:rPr>
          <w:rFonts w:hint="eastAsia" w:ascii="宋体" w:hAnsi="宋体" w:eastAsia="方正仿宋_GBK" w:cs="方正仿宋_GBK"/>
          <w:b w:val="0"/>
          <w:bCs w:val="0"/>
          <w:color w:val="auto"/>
          <w:sz w:val="32"/>
          <w:szCs w:val="32"/>
          <w:highlight w:val="none"/>
          <w:lang w:val="en-US" w:eastAsia="zh-CN"/>
        </w:rPr>
        <w:t>227.16</w:t>
      </w:r>
      <w:r>
        <w:rPr>
          <w:rFonts w:hint="eastAsia" w:ascii="宋体" w:hAnsi="宋体" w:eastAsia="方正仿宋_GBK" w:cs="方正仿宋_GBK"/>
          <w:b w:val="0"/>
          <w:bCs w:val="0"/>
          <w:color w:val="auto"/>
          <w:sz w:val="32"/>
          <w:szCs w:val="32"/>
          <w:highlight w:val="none"/>
          <w:lang w:val="zh-CN" w:eastAsia="zh-CN"/>
        </w:rPr>
        <w:t>亿元</w:t>
      </w:r>
      <w:r>
        <w:rPr>
          <w:rFonts w:hint="eastAsia" w:ascii="宋体" w:hAnsi="宋体" w:eastAsia="方正仿宋_GBK" w:cs="方正仿宋_GBK"/>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1.投资按工程建设类型分类，水源置换投资30.29亿元，新建供水水源投资31.53亿元，管网延伸投资126.50亿元，水源保护“划、立、治”投资3.71亿元，净化消毒设施设备投资26.6亿元，配套水质化验室投资2.95亿元，自动化监控系统投资5.14亿元，县级水质检测中心投资0.46亿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2.投资</w:t>
      </w:r>
      <w:r>
        <w:rPr>
          <w:rFonts w:hint="eastAsia" w:ascii="宋体" w:hAnsi="宋体" w:eastAsia="方正仿宋_GBK" w:cs="方正仿宋_GBK"/>
          <w:b w:val="0"/>
          <w:bCs w:val="0"/>
          <w:color w:val="auto"/>
          <w:sz w:val="32"/>
          <w:szCs w:val="32"/>
          <w:highlight w:val="none"/>
          <w:lang w:val="zh-CN" w:eastAsia="zh-CN"/>
        </w:rPr>
        <w:t>按工程规模分类，</w:t>
      </w:r>
      <w:r>
        <w:rPr>
          <w:rFonts w:hint="eastAsia" w:ascii="宋体" w:hAnsi="宋体" w:eastAsia="方正仿宋_GBK" w:cs="方正仿宋_GBK"/>
          <w:b w:val="0"/>
          <w:bCs w:val="0"/>
          <w:color w:val="auto"/>
          <w:sz w:val="32"/>
          <w:szCs w:val="32"/>
          <w:highlight w:val="none"/>
          <w:lang w:val="en-US" w:eastAsia="zh-CN"/>
        </w:rPr>
        <w:t>规模化工程投资为131.16亿元；千人以上工程投资为79.85亿元；百人工程13.59亿元，分散供水工程2.11亿元，县级水质检测中心投资0.46亿元。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76" w:lineRule="exact"/>
        <w:ind w:firstLine="640" w:firstLineChars="200"/>
        <w:textAlignment w:val="auto"/>
        <w:outlineLvl w:val="9"/>
        <w:rPr>
          <w:rFonts w:hint="default" w:ascii="宋体" w:hAnsi="宋体" w:eastAsia="宋体" w:cs="方正仿宋_GBK"/>
          <w:b w:val="0"/>
          <w:bCs w:val="0"/>
          <w:color w:val="auto"/>
          <w:sz w:val="32"/>
          <w:szCs w:val="32"/>
          <w:highlight w:val="none"/>
          <w:lang w:val="en-US" w:eastAsia="zh-CN"/>
        </w:rPr>
        <w:sectPr>
          <w:footerReference r:id="rId5" w:type="default"/>
          <w:pgSz w:w="11906" w:h="16838"/>
          <w:pgMar w:top="2098" w:right="1474" w:bottom="1984" w:left="1587" w:header="851" w:footer="1701" w:gutter="0"/>
          <w:pgBorders>
            <w:top w:val="none" w:sz="0" w:space="0"/>
            <w:left w:val="none" w:sz="0" w:space="0"/>
            <w:bottom w:val="none" w:sz="0" w:space="0"/>
            <w:right w:val="none" w:sz="0" w:space="0"/>
          </w:pgBorders>
          <w:pgNumType w:fmt="decimal"/>
          <w:cols w:space="720" w:num="1"/>
          <w:rtlGutter w:val="0"/>
          <w:docGrid w:type="lines" w:linePitch="312" w:charSpace="0"/>
        </w:sectPr>
      </w:pPr>
      <w:r>
        <w:rPr>
          <w:rFonts w:hint="eastAsia" w:ascii="宋体" w:hAnsi="宋体" w:eastAsia="方正仿宋_GBK" w:cs="方正仿宋_GBK"/>
          <w:b w:val="0"/>
          <w:bCs w:val="0"/>
          <w:color w:val="auto"/>
          <w:sz w:val="32"/>
          <w:szCs w:val="32"/>
          <w:highlight w:val="none"/>
          <w:lang w:val="en-US" w:eastAsia="zh-CN"/>
        </w:rPr>
        <w:t>分类投资详见表2-1。</w:t>
      </w:r>
    </w:p>
    <w:p>
      <w:pPr>
        <w:spacing w:beforeLines="0" w:afterLines="0" w:line="560" w:lineRule="exact"/>
        <w:ind w:firstLine="0" w:firstLineChars="0"/>
        <w:jc w:val="both"/>
        <w:rPr>
          <w:rFonts w:hint="eastAsia" w:ascii="宋体" w:hAnsi="宋体" w:eastAsia="宋体" w:cs="方正仿宋_GBK"/>
          <w:b w:val="0"/>
          <w:bCs w:val="0"/>
          <w:color w:val="auto"/>
          <w:kern w:val="2"/>
          <w:sz w:val="44"/>
          <w:szCs w:val="44"/>
          <w:highlight w:val="none"/>
          <w:lang w:val="en-US" w:eastAsia="zh-CN" w:bidi="ar-SA"/>
        </w:rPr>
      </w:pPr>
      <w:bookmarkStart w:id="28" w:name="_Toc14454_WPSOffice_Level2"/>
      <w:bookmarkStart w:id="29" w:name="_Toc11772_WPSOffice_Level2"/>
      <w:bookmarkStart w:id="30" w:name="_Toc2229_WPSOffice_Level2"/>
      <w:r>
        <w:rPr>
          <w:rFonts w:hint="eastAsia" w:ascii="宋体" w:hAnsi="宋体" w:eastAsia="方正黑体_GBK" w:cs="方正仿宋_GBK"/>
          <w:b w:val="0"/>
          <w:bCs w:val="0"/>
          <w:color w:val="auto"/>
          <w:sz w:val="32"/>
          <w:szCs w:val="24"/>
          <w:highlight w:val="none"/>
        </w:rPr>
        <mc:AlternateContent>
          <mc:Choice Requires="wps">
            <w:drawing>
              <wp:anchor distT="0" distB="0" distL="114300" distR="114300" simplePos="0" relativeHeight="251665408" behindDoc="0" locked="0" layoutInCell="1" allowOverlap="1">
                <wp:simplePos x="0" y="0"/>
                <wp:positionH relativeFrom="column">
                  <wp:posOffset>-575945</wp:posOffset>
                </wp:positionH>
                <wp:positionV relativeFrom="paragraph">
                  <wp:posOffset>-292100</wp:posOffset>
                </wp:positionV>
                <wp:extent cx="493395" cy="942975"/>
                <wp:effectExtent l="0" t="0" r="0" b="0"/>
                <wp:wrapNone/>
                <wp:docPr id="15" name="文本框 15"/>
                <wp:cNvGraphicFramePr/>
                <a:graphic xmlns:a="http://schemas.openxmlformats.org/drawingml/2006/main">
                  <a:graphicData uri="http://schemas.microsoft.com/office/word/2010/wordprocessingShape">
                    <wps:wsp>
                      <wps:cNvSpPr txBox="1"/>
                      <wps:spPr>
                        <a:xfrm>
                          <a:off x="981710" y="3807460"/>
                          <a:ext cx="493395" cy="942975"/>
                        </a:xfrm>
                        <a:prstGeom prst="rect">
                          <a:avLst/>
                        </a:prstGeom>
                        <a:noFill/>
                        <a:ln w="6350">
                          <a:noFill/>
                        </a:ln>
                        <a:effectLst/>
                      </wps:spPr>
                      <wps:txbx>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20 </w:t>
                            </w:r>
                            <w:r>
                              <w:rPr>
                                <w:rFonts w:hint="eastAsia" w:ascii="宋体" w:hAnsi="宋体" w:eastAsia="宋体" w:cs="宋体"/>
                                <w:sz w:val="28"/>
                                <w:szCs w:val="28"/>
                                <w:lang w:val="en-US" w:eastAsia="zh-CN"/>
                              </w:rPr>
                              <w:t>—</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35pt;margin-top:-23pt;height:74.25pt;width:38.85pt;z-index:251665408;mso-width-relative:page;mso-height-relative:page;" filled="f" stroked="f" coordsize="21600,21600" o:gfxdata="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BLE072QAAAAsBAAAP&#10;AAAAAAAAAAEAIAAAACIAAABkcnMvZG93bnJldi54bWxQSwECFAAUAAAACACHTuJA+cX3AlACAACC&#10;BAAADgAAAAAAAAABACAAAAAoAQAAZHJzL2Uyb0RvYy54bWxQSwUGAAAAAAYABgBZAQAA6gUAAAAA&#10;">
                <v:fill on="f" focussize="0,0"/>
                <v:stroke on="f" weight="0.5pt"/>
                <v:imagedata o:title=""/>
                <o:lock v:ext="edit" aspectratio="f"/>
                <v:textbox style="layout-flow:vertical-ideographic;">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20 </w:t>
                      </w:r>
                      <w:r>
                        <w:rPr>
                          <w:rFonts w:hint="eastAsia" w:ascii="宋体" w:hAnsi="宋体" w:eastAsia="宋体" w:cs="宋体"/>
                          <w:sz w:val="28"/>
                          <w:szCs w:val="28"/>
                          <w:lang w:val="en-US" w:eastAsia="zh-CN"/>
                        </w:rPr>
                        <w:t>—</w:t>
                      </w:r>
                    </w:p>
                  </w:txbxContent>
                </v:textbox>
              </v:shape>
            </w:pict>
          </mc:Fallback>
        </mc:AlternateContent>
      </w:r>
      <w:r>
        <w:rPr>
          <w:rFonts w:hint="eastAsia" w:ascii="宋体" w:hAnsi="宋体" w:eastAsia="方正黑体_GBK" w:cs="方正仿宋_GBK"/>
          <w:b w:val="0"/>
          <w:bCs w:val="0"/>
          <w:color w:val="auto"/>
          <w:kern w:val="2"/>
          <w:sz w:val="32"/>
          <w:szCs w:val="32"/>
          <w:highlight w:val="none"/>
          <w:lang w:val="en-US" w:eastAsia="zh-CN" w:bidi="ar-SA"/>
        </w:rPr>
        <w:t xml:space="preserve">表2-1 </w:t>
      </w:r>
      <w:r>
        <w:rPr>
          <w:rFonts w:hint="eastAsia" w:ascii="宋体" w:hAnsi="宋体" w:eastAsia="宋体" w:cs="方正仿宋_GBK"/>
          <w:b w:val="0"/>
          <w:bCs w:val="0"/>
          <w:color w:val="auto"/>
          <w:kern w:val="2"/>
          <w:sz w:val="44"/>
          <w:szCs w:val="44"/>
          <w:highlight w:val="none"/>
          <w:lang w:val="en-US" w:eastAsia="zh-CN" w:bidi="ar-SA"/>
        </w:rPr>
        <w:t xml:space="preserve">      </w:t>
      </w:r>
      <w:r>
        <w:rPr>
          <w:rFonts w:hint="eastAsia" w:ascii="宋体" w:hAnsi="宋体" w:eastAsia="方正小标宋_GBK" w:cs="方正仿宋_GBK"/>
          <w:b w:val="0"/>
          <w:bCs w:val="0"/>
          <w:color w:val="auto"/>
          <w:kern w:val="2"/>
          <w:sz w:val="44"/>
          <w:szCs w:val="44"/>
          <w:highlight w:val="none"/>
          <w:lang w:val="en-US" w:eastAsia="zh-CN" w:bidi="ar-SA"/>
        </w:rPr>
        <w:t>云南省农村供水水质提升专项行动分类投资表</w:t>
      </w:r>
      <w:bookmarkEnd w:id="28"/>
      <w:bookmarkEnd w:id="29"/>
      <w:bookmarkEnd w:id="30"/>
    </w:p>
    <w:tbl>
      <w:tblPr>
        <w:tblStyle w:val="19"/>
        <w:tblpPr w:leftFromText="180" w:rightFromText="180" w:vertAnchor="text" w:horzAnchor="page" w:tblpX="1501" w:tblpY="364"/>
        <w:tblOverlap w:val="never"/>
        <w:tblW w:w="13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47"/>
        <w:gridCol w:w="540"/>
        <w:gridCol w:w="960"/>
        <w:gridCol w:w="900"/>
        <w:gridCol w:w="1275"/>
        <w:gridCol w:w="1215"/>
        <w:gridCol w:w="1320"/>
        <w:gridCol w:w="1245"/>
        <w:gridCol w:w="1322"/>
        <w:gridCol w:w="1273"/>
        <w:gridCol w:w="1155"/>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34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工程规模</w:t>
            </w: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件数</w:t>
            </w:r>
          </w:p>
        </w:tc>
        <w:tc>
          <w:tcPr>
            <w:tcW w:w="96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设计供水规模（立方米/天</w:t>
            </w:r>
            <w:r>
              <w:rPr>
                <w:rFonts w:hint="eastAsia" w:ascii="宋体" w:hAnsi="宋体" w:cs="方正仿宋_GBK"/>
                <w:b w:val="0"/>
                <w:bCs w:val="0"/>
                <w:i w:val="0"/>
                <w:color w:val="auto"/>
                <w:kern w:val="0"/>
                <w:sz w:val="24"/>
                <w:szCs w:val="24"/>
                <w:highlight w:val="none"/>
                <w:u w:val="none"/>
                <w:lang w:val="en-US" w:eastAsia="zh-CN" w:bidi="ar"/>
              </w:rPr>
              <w:t>）</w:t>
            </w:r>
          </w:p>
        </w:tc>
        <w:tc>
          <w:tcPr>
            <w:tcW w:w="90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供水人口（万人）</w:t>
            </w:r>
          </w:p>
        </w:tc>
        <w:tc>
          <w:tcPr>
            <w:tcW w:w="8805" w:type="dxa"/>
            <w:gridSpan w:val="7"/>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lang w:val="en-US" w:eastAsia="zh-CN"/>
              </w:rPr>
            </w:pPr>
            <w:r>
              <w:rPr>
                <w:rFonts w:hint="eastAsia" w:ascii="宋体" w:hAnsi="宋体" w:eastAsia="宋体" w:cs="方正仿宋_GBK"/>
                <w:b w:val="0"/>
                <w:bCs w:val="0"/>
                <w:i w:val="0"/>
                <w:color w:val="auto"/>
                <w:sz w:val="24"/>
                <w:szCs w:val="24"/>
                <w:highlight w:val="none"/>
                <w:u w:val="none"/>
                <w:lang w:val="en-US" w:eastAsia="zh-CN"/>
              </w:rPr>
              <w:t>建设投资（万元）</w:t>
            </w:r>
          </w:p>
        </w:tc>
        <w:tc>
          <w:tcPr>
            <w:tcW w:w="141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匡算总投资（万元）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34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5055"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水源水质改善工程投资</w:t>
            </w:r>
          </w:p>
        </w:tc>
        <w:tc>
          <w:tcPr>
            <w:tcW w:w="1322" w:type="dxa"/>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配套净化消毒设备</w:t>
            </w:r>
          </w:p>
        </w:tc>
        <w:tc>
          <w:tcPr>
            <w:tcW w:w="242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水质检测监测能力建设</w:t>
            </w: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3" w:hRule="atLeast"/>
        </w:trPr>
        <w:tc>
          <w:tcPr>
            <w:tcW w:w="134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2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水源置换</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新建供水水源</w:t>
            </w:r>
          </w:p>
        </w:tc>
        <w:tc>
          <w:tcPr>
            <w:tcW w:w="13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管网延伸</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水源保护</w:t>
            </w:r>
          </w:p>
        </w:tc>
        <w:tc>
          <w:tcPr>
            <w:tcW w:w="1322" w:type="dxa"/>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p>
        </w:tc>
        <w:tc>
          <w:tcPr>
            <w:tcW w:w="12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配套水质化验室</w:t>
            </w:r>
          </w:p>
        </w:tc>
        <w:tc>
          <w:tcPr>
            <w:tcW w:w="11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建自动化监控系统</w:t>
            </w:r>
          </w:p>
        </w:tc>
        <w:tc>
          <w:tcPr>
            <w:tcW w:w="141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exact"/>
              <w:ind w:firstLine="0" w:firstLineChars="0"/>
              <w:jc w:val="center"/>
              <w:rPr>
                <w:rFonts w:hint="eastAsia" w:ascii="宋体" w:hAnsi="宋体" w:eastAsia="宋体" w:cs="方正仿宋_GBK"/>
                <w:b w:val="0"/>
                <w:bCs w:val="0"/>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1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全省合计</w:t>
            </w:r>
          </w:p>
        </w:tc>
        <w:tc>
          <w:tcPr>
            <w:tcW w:w="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1348</w:t>
            </w:r>
          </w:p>
        </w:tc>
        <w:tc>
          <w:tcPr>
            <w:tcW w:w="9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1741750</w:t>
            </w:r>
          </w:p>
        </w:tc>
        <w:tc>
          <w:tcPr>
            <w:tcW w:w="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1267.23 </w:t>
            </w:r>
          </w:p>
        </w:tc>
        <w:tc>
          <w:tcPr>
            <w:tcW w:w="12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302932.29</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315297.58</w:t>
            </w:r>
          </w:p>
        </w:tc>
        <w:tc>
          <w:tcPr>
            <w:tcW w:w="13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1265028.1</w:t>
            </w:r>
          </w:p>
        </w:tc>
        <w:tc>
          <w:tcPr>
            <w:tcW w:w="12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37067.32</w:t>
            </w:r>
          </w:p>
        </w:tc>
        <w:tc>
          <w:tcPr>
            <w:tcW w:w="13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266039.31</w:t>
            </w:r>
          </w:p>
        </w:tc>
        <w:tc>
          <w:tcPr>
            <w:tcW w:w="12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29536.42</w:t>
            </w:r>
          </w:p>
        </w:tc>
        <w:tc>
          <w:tcPr>
            <w:tcW w:w="11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51360.98</w:t>
            </w:r>
          </w:p>
        </w:tc>
        <w:tc>
          <w:tcPr>
            <w:tcW w:w="14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2271609.19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3" w:hRule="atLeast"/>
        </w:trPr>
        <w:tc>
          <w:tcPr>
            <w:tcW w:w="134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规模化供水工程</w:t>
            </w:r>
          </w:p>
        </w:tc>
        <w:tc>
          <w:tcPr>
            <w:tcW w:w="5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293</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1226774</w:t>
            </w:r>
          </w:p>
        </w:tc>
        <w:tc>
          <w:tcPr>
            <w:tcW w:w="9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815.34 </w:t>
            </w:r>
          </w:p>
        </w:tc>
        <w:tc>
          <w:tcPr>
            <w:tcW w:w="12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149096.4</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144393.01</w:t>
            </w:r>
          </w:p>
        </w:tc>
        <w:tc>
          <w:tcPr>
            <w:tcW w:w="13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000000"/>
                <w:kern w:val="0"/>
                <w:sz w:val="22"/>
                <w:szCs w:val="22"/>
                <w:u w:val="none"/>
                <w:lang w:val="en-US" w:eastAsia="zh-CN" w:bidi="ar"/>
              </w:rPr>
              <w:t>807758.71</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13816.58</w:t>
            </w:r>
          </w:p>
        </w:tc>
        <w:tc>
          <w:tcPr>
            <w:tcW w:w="13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132312.62</w:t>
            </w:r>
          </w:p>
        </w:tc>
        <w:tc>
          <w:tcPr>
            <w:tcW w:w="12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25950.14</w:t>
            </w:r>
          </w:p>
        </w:tc>
        <w:tc>
          <w:tcPr>
            <w:tcW w:w="11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38256.84</w:t>
            </w:r>
          </w:p>
        </w:tc>
        <w:tc>
          <w:tcPr>
            <w:tcW w:w="14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1311584.3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7" w:hRule="atLeast"/>
        </w:trPr>
        <w:tc>
          <w:tcPr>
            <w:tcW w:w="134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千人以上工程</w:t>
            </w:r>
          </w:p>
        </w:tc>
        <w:tc>
          <w:tcPr>
            <w:tcW w:w="5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992</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379854</w:t>
            </w:r>
          </w:p>
        </w:tc>
        <w:tc>
          <w:tcPr>
            <w:tcW w:w="9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315.03 </w:t>
            </w:r>
          </w:p>
        </w:tc>
        <w:tc>
          <w:tcPr>
            <w:tcW w:w="12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115010.56</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137093.75</w:t>
            </w:r>
          </w:p>
        </w:tc>
        <w:tc>
          <w:tcPr>
            <w:tcW w:w="13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372968.05</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23250.74</w:t>
            </w:r>
          </w:p>
        </w:tc>
        <w:tc>
          <w:tcPr>
            <w:tcW w:w="13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133726.69</w:t>
            </w:r>
          </w:p>
        </w:tc>
        <w:tc>
          <w:tcPr>
            <w:tcW w:w="12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3586.28</w:t>
            </w:r>
          </w:p>
        </w:tc>
        <w:tc>
          <w:tcPr>
            <w:tcW w:w="11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13104.14</w:t>
            </w:r>
          </w:p>
        </w:tc>
        <w:tc>
          <w:tcPr>
            <w:tcW w:w="14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798460.19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7" w:hRule="atLeast"/>
        </w:trPr>
        <w:tc>
          <w:tcPr>
            <w:tcW w:w="134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百人工程（打包）</w:t>
            </w:r>
          </w:p>
        </w:tc>
        <w:tc>
          <w:tcPr>
            <w:tcW w:w="5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42</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128172</w:t>
            </w:r>
          </w:p>
        </w:tc>
        <w:tc>
          <w:tcPr>
            <w:tcW w:w="9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128.17 </w:t>
            </w:r>
          </w:p>
        </w:tc>
        <w:tc>
          <w:tcPr>
            <w:tcW w:w="12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35766.71</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23786.02</w:t>
            </w:r>
          </w:p>
        </w:tc>
        <w:tc>
          <w:tcPr>
            <w:tcW w:w="13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76307.71</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135860.44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4" w:hRule="atLeast"/>
        </w:trPr>
        <w:tc>
          <w:tcPr>
            <w:tcW w:w="134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分散供水工程（打包）</w:t>
            </w:r>
          </w:p>
        </w:tc>
        <w:tc>
          <w:tcPr>
            <w:tcW w:w="5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6950</w:t>
            </w:r>
          </w:p>
        </w:tc>
        <w:tc>
          <w:tcPr>
            <w:tcW w:w="9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8.69 </w:t>
            </w:r>
          </w:p>
        </w:tc>
        <w:tc>
          <w:tcPr>
            <w:tcW w:w="12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3058.62</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10024.8</w:t>
            </w:r>
          </w:p>
        </w:tc>
        <w:tc>
          <w:tcPr>
            <w:tcW w:w="13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7993.63</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21077.05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trPr>
        <w:tc>
          <w:tcPr>
            <w:tcW w:w="134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水质检测中心工程</w:t>
            </w:r>
          </w:p>
        </w:tc>
        <w:tc>
          <w:tcPr>
            <w:tcW w:w="5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9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right"/>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 xml:space="preserve">0.00 </w:t>
            </w:r>
          </w:p>
        </w:tc>
        <w:tc>
          <w:tcPr>
            <w:tcW w:w="12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4627.21</w:t>
            </w:r>
          </w:p>
        </w:tc>
      </w:tr>
    </w:tbl>
    <w:p>
      <w:pPr>
        <w:spacing w:beforeLines="0" w:afterLines="0" w:line="560" w:lineRule="exact"/>
        <w:jc w:val="left"/>
        <w:rPr>
          <w:rFonts w:hint="eastAsia" w:ascii="宋体" w:hAnsi="宋体" w:eastAsia="宋体" w:cs="方正仿宋_GBK"/>
          <w:b w:val="0"/>
          <w:bCs w:val="0"/>
          <w:color w:val="auto"/>
          <w:sz w:val="44"/>
          <w:szCs w:val="44"/>
          <w:highlight w:val="none"/>
          <w:lang w:val="en-US" w:eastAsia="zh-CN"/>
        </w:rPr>
      </w:pPr>
    </w:p>
    <w:p>
      <w:pPr>
        <w:jc w:val="center"/>
        <w:rPr>
          <w:rFonts w:hint="eastAsia" w:ascii="宋体" w:hAnsi="宋体" w:eastAsia="宋体" w:cs="方正仿宋_GBK"/>
          <w:b w:val="0"/>
          <w:bCs w:val="0"/>
          <w:color w:val="auto"/>
          <w:sz w:val="24"/>
          <w:szCs w:val="24"/>
          <w:highlight w:val="none"/>
          <w:lang w:val="en-US" w:eastAsia="zh-CN"/>
        </w:rPr>
        <w:sectPr>
          <w:footerReference r:id="rId6" w:type="default"/>
          <w:pgSz w:w="16838" w:h="11906" w:orient="landscape"/>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ascii="宋体" w:hAnsi="宋体" w:cs="方正仿宋_GBK"/>
          <w:b w:val="0"/>
          <w:bCs w:val="0"/>
          <w:color w:val="auto"/>
          <w:sz w:val="32"/>
          <w:szCs w:val="24"/>
          <w:highlight w:val="none"/>
        </w:rPr>
        <mc:AlternateContent>
          <mc:Choice Requires="wps">
            <w:drawing>
              <wp:anchor distT="0" distB="0" distL="114300" distR="114300" simplePos="0" relativeHeight="251662336" behindDoc="0" locked="0" layoutInCell="1" allowOverlap="1">
                <wp:simplePos x="0" y="0"/>
                <wp:positionH relativeFrom="column">
                  <wp:posOffset>-588010</wp:posOffset>
                </wp:positionH>
                <wp:positionV relativeFrom="paragraph">
                  <wp:posOffset>4161790</wp:posOffset>
                </wp:positionV>
                <wp:extent cx="493395" cy="942975"/>
                <wp:effectExtent l="0" t="0" r="0" b="0"/>
                <wp:wrapNone/>
                <wp:docPr id="16" name="文本框 16"/>
                <wp:cNvGraphicFramePr/>
                <a:graphic xmlns:a="http://schemas.openxmlformats.org/drawingml/2006/main">
                  <a:graphicData uri="http://schemas.microsoft.com/office/word/2010/wordprocessingShape">
                    <wps:wsp>
                      <wps:cNvSpPr txBox="1"/>
                      <wps:spPr>
                        <a:xfrm>
                          <a:off x="981710" y="3807460"/>
                          <a:ext cx="493395" cy="942975"/>
                        </a:xfrm>
                        <a:prstGeom prst="rect">
                          <a:avLst/>
                        </a:prstGeom>
                        <a:noFill/>
                        <a:ln w="6350">
                          <a:noFill/>
                        </a:ln>
                        <a:effectLst/>
                      </wps:spPr>
                      <wps:txbx>
                        <w:txbxContent>
                          <w:p>
                            <w:pPr>
                              <w:rPr>
                                <w:rFonts w:hint="eastAsia" w:ascii="宋体" w:hAnsi="宋体" w:eastAsia="方正仿宋_GBK" w:cs="方正仿宋_GBK"/>
                                <w:sz w:val="28"/>
                                <w:szCs w:val="28"/>
                                <w:lang w:val="en-US" w:eastAsia="zh-CN"/>
                              </w:rPr>
                            </w:pPr>
                            <w:r>
                              <w:rPr>
                                <w:rFonts w:hint="eastAsia" w:ascii="宋体" w:hAnsi="宋体" w:eastAsia="方正仿宋_GBK" w:cs="方正仿宋_GBK"/>
                                <w:sz w:val="28"/>
                                <w:szCs w:val="28"/>
                                <w:lang w:val="en-US" w:eastAsia="zh-CN"/>
                              </w:rPr>
                              <w:t>— 15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3pt;margin-top:327.7pt;height:74.25pt;width:38.85pt;z-index:251662336;mso-width-relative:page;mso-height-relative:page;" filled="f" stroked="f" coordsize="21600,21600" o:gfxdata="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bvVitsAAAALAQAA&#10;DwAAAAAAAAABACAAAAAiAAAAZHJzL2Rvd25yZXYueG1sUEsBAhQAFAAAAAgAh07iQPb+deVPAgAA&#10;ggQAAA4AAAAAAAAAAQAgAAAAKgEAAGRycy9lMm9Eb2MueG1sUEsFBgAAAAAGAAYAWQEAAOsFAAAA&#10;AA==&#10;">
                <v:fill on="f" focussize="0,0"/>
                <v:stroke on="f" weight="0.5pt"/>
                <v:imagedata o:title=""/>
                <o:lock v:ext="edit" aspectratio="f"/>
                <v:textbox style="layout-flow:vertical-ideographic;">
                  <w:txbxContent>
                    <w:p>
                      <w:pPr>
                        <w:rPr>
                          <w:rFonts w:hint="eastAsia" w:ascii="宋体" w:hAnsi="宋体" w:eastAsia="方正仿宋_GBK" w:cs="方正仿宋_GBK"/>
                          <w:sz w:val="28"/>
                          <w:szCs w:val="28"/>
                          <w:lang w:val="en-US" w:eastAsia="zh-CN"/>
                        </w:rPr>
                      </w:pPr>
                      <w:r>
                        <w:rPr>
                          <w:rFonts w:hint="eastAsia" w:ascii="宋体" w:hAnsi="宋体" w:eastAsia="方正仿宋_GBK" w:cs="方正仿宋_GBK"/>
                          <w:sz w:val="28"/>
                          <w:szCs w:val="28"/>
                          <w:lang w:val="en-US" w:eastAsia="zh-CN"/>
                        </w:rPr>
                        <w:t>— 15 —</w:t>
                      </w:r>
                    </w:p>
                  </w:txbxContent>
                </v:textbox>
              </v:shape>
            </w:pict>
          </mc:Fallback>
        </mc:AlternateConten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31" w:name="_Toc173_WPSOffice_Level1"/>
      <w:r>
        <w:rPr>
          <w:rFonts w:hint="eastAsia" w:ascii="宋体" w:hAnsi="宋体" w:eastAsia="方正黑体_GBK" w:cs="方正仿宋_GBK"/>
          <w:b w:val="0"/>
          <w:bCs w:val="0"/>
          <w:color w:val="auto"/>
          <w:sz w:val="32"/>
          <w:szCs w:val="32"/>
          <w:highlight w:val="none"/>
          <w:lang w:val="en-US" w:eastAsia="zh-CN"/>
        </w:rPr>
        <w:t>六</w:t>
      </w:r>
      <w:r>
        <w:rPr>
          <w:rFonts w:hint="eastAsia" w:ascii="宋体" w:hAnsi="宋体" w:eastAsia="方正黑体_GBK" w:cs="方正仿宋_GBK"/>
          <w:b w:val="0"/>
          <w:bCs w:val="0"/>
          <w:color w:val="auto"/>
          <w:sz w:val="32"/>
          <w:szCs w:val="32"/>
          <w:highlight w:val="none"/>
        </w:rPr>
        <w:t>、年度实施计划</w:t>
      </w:r>
      <w:bookmarkEnd w:id="31"/>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60"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2023年：实施845件供水水质提升工程，建立1个水质检测中心。工程投资133亿元。其中，水源置换投资14.72亿元，新建供水水源投资18.74亿元，管网延伸投资75.75亿元，水源保护“划、立、治”投资2.03亿元，净化消毒设施设备投资17.29亿元，配套水质化验室投资1.87亿元，自动化监控系统投资2.57亿元，县级水质检测中心投资0.03亿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60"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2024年：实施281件供水水质提升工程，建立3个水质检测中心。工程投资51.16亿元。其中，水源置换投资8.14亿元，新建供水水源投资6.11亿元，管网延伸投资28.83亿元，水源保护“划、立、治”投资0.89亿元，净化消毒设施设备投资5.28亿元，配套水质化验室投资0.78亿元，自动化监控系统投资0.97亿元，县级水质检测中心投资0.20亿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60"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2025年：实施222件供水水质提升工程，建立2个水质检测中心。工程投资42.99亿元。其中，水源置换投资7.44亿元，新建供水水源投资6.68亿元，管网延伸投资21.93亿元，水源保护“划、立、治”投资0.79亿元，净化消毒设施设备投资4.03亿元，配套水质化验室投资0.29亿元，自动化监控系统投资1.60亿元，县级水质检测中心投资0.24亿元。</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560" w:lineRule="exact"/>
        <w:ind w:firstLine="640" w:firstLineChars="200"/>
        <w:textAlignment w:val="auto"/>
        <w:outlineLvl w:val="9"/>
        <w:rPr>
          <w:rFonts w:hint="eastAsia" w:ascii="宋体" w:hAnsi="宋体" w:eastAsia="方正仿宋_GBK" w:cs="方正仿宋_GBK"/>
          <w:b w:val="0"/>
          <w:bCs w:val="0"/>
          <w:color w:val="auto"/>
          <w:sz w:val="32"/>
          <w:szCs w:val="32"/>
          <w:highlight w:val="none"/>
          <w:lang w:val="en-US" w:eastAsia="zh-CN"/>
        </w:rPr>
        <w:sectPr>
          <w:footerReference r:id="rId7" w:type="default"/>
          <w:pgSz w:w="11906" w:h="16838"/>
          <w:pgMar w:top="2098" w:right="1474" w:bottom="1984" w:left="1587" w:header="851" w:footer="1701"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方正仿宋_GBK" w:cs="方正仿宋_GBK"/>
          <w:b w:val="0"/>
          <w:bCs w:val="0"/>
          <w:color w:val="auto"/>
          <w:sz w:val="32"/>
          <w:szCs w:val="32"/>
          <w:highlight w:val="none"/>
          <w:lang w:val="en-US" w:eastAsia="zh-CN"/>
        </w:rPr>
        <w:t>分年度投资详见表3—1～3—3。</w:t>
      </w:r>
    </w:p>
    <w:p>
      <w:pPr>
        <w:ind w:firstLine="0" w:firstLineChars="0"/>
        <w:jc w:val="both"/>
        <w:rPr>
          <w:rFonts w:hint="eastAsia" w:ascii="宋体" w:hAnsi="宋体" w:eastAsia="方正仿宋_GBK" w:cs="方正仿宋_GBK"/>
          <w:b w:val="0"/>
          <w:bCs w:val="0"/>
          <w:color w:val="auto"/>
          <w:kern w:val="2"/>
          <w:sz w:val="32"/>
          <w:szCs w:val="32"/>
          <w:highlight w:val="red"/>
          <w:lang w:val="en-US" w:eastAsia="zh-CN" w:bidi="ar-SA"/>
        </w:rPr>
      </w:pPr>
      <w:r>
        <w:rPr>
          <w:rFonts w:hint="eastAsia" w:ascii="宋体" w:hAnsi="宋体" w:eastAsia="方正黑体_GBK" w:cs="方正仿宋_GBK"/>
          <w:b w:val="0"/>
          <w:bCs w:val="0"/>
          <w:color w:val="auto"/>
          <w:sz w:val="32"/>
          <w:szCs w:val="24"/>
          <w:highlight w:val="none"/>
        </w:rPr>
        <mc:AlternateContent>
          <mc:Choice Requires="wps">
            <w:drawing>
              <wp:anchor distT="0" distB="0" distL="114300" distR="114300" simplePos="0" relativeHeight="251677696" behindDoc="0" locked="0" layoutInCell="1" allowOverlap="1">
                <wp:simplePos x="0" y="0"/>
                <wp:positionH relativeFrom="column">
                  <wp:posOffset>-566420</wp:posOffset>
                </wp:positionH>
                <wp:positionV relativeFrom="paragraph">
                  <wp:posOffset>-299720</wp:posOffset>
                </wp:positionV>
                <wp:extent cx="493395" cy="94297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93395" cy="942975"/>
                        </a:xfrm>
                        <a:prstGeom prst="rect">
                          <a:avLst/>
                        </a:prstGeom>
                        <a:noFill/>
                        <a:ln w="6350">
                          <a:noFill/>
                        </a:ln>
                        <a:effectLst/>
                      </wps:spPr>
                      <wps:txbx>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22</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6pt;margin-top:-23.6pt;height:74.25pt;width:38.85pt;z-index:251677696;mso-width-relative:page;mso-height-relative:page;" filled="f" stroked="f" coordsize="21600,21600" o:gfxdata="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lHMG3ZAAAACwEAAA8AAAAAAAAAAQAg&#10;AAAAIgAAAGRycy9kb3ducmV2LnhtbFBLAQIUABQAAAAIAIdO4kDli4syRgIAAHcEAAAOAAAAAAAA&#10;AAEAIAAAACgBAABkcnMvZTJvRG9jLnhtbFBLBQYAAAAABgAGAFkBAADgBQAAAAA=&#10;">
                <v:fill on="f" focussize="0,0"/>
                <v:stroke on="f" weight="0.5pt"/>
                <v:imagedata o:title=""/>
                <o:lock v:ext="edit" aspectratio="f"/>
                <v:textbox style="layout-flow:vertical-ideographic;">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22</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方正黑体_GBK" w:cs="方正仿宋_GBK"/>
          <w:b w:val="0"/>
          <w:bCs w:val="0"/>
          <w:color w:val="auto"/>
          <w:kern w:val="2"/>
          <w:sz w:val="32"/>
          <w:szCs w:val="32"/>
          <w:highlight w:val="none"/>
          <w:lang w:val="en-US" w:eastAsia="zh-CN" w:bidi="ar-SA"/>
        </w:rPr>
        <w:t>表3—1</w:t>
      </w:r>
      <w:r>
        <w:rPr>
          <w:rFonts w:hint="eastAsia" w:ascii="宋体" w:hAnsi="宋体" w:eastAsia="方正仿宋_GBK" w:cs="方正仿宋_GBK"/>
          <w:b w:val="0"/>
          <w:bCs w:val="0"/>
          <w:color w:val="auto"/>
          <w:kern w:val="2"/>
          <w:sz w:val="32"/>
          <w:szCs w:val="32"/>
          <w:highlight w:val="none"/>
          <w:lang w:val="en-US" w:eastAsia="zh-CN" w:bidi="ar-SA"/>
        </w:rPr>
        <w:t xml:space="preserve">             </w:t>
      </w:r>
      <w:r>
        <w:rPr>
          <w:rFonts w:hint="eastAsia" w:ascii="宋体" w:hAnsi="宋体" w:eastAsia="宋体" w:cs="方正仿宋_GBK"/>
          <w:b w:val="0"/>
          <w:bCs w:val="0"/>
          <w:color w:val="auto"/>
          <w:kern w:val="2"/>
          <w:sz w:val="32"/>
          <w:szCs w:val="32"/>
          <w:highlight w:val="none"/>
          <w:lang w:val="en-US" w:eastAsia="zh-CN" w:bidi="ar-SA"/>
        </w:rPr>
        <w:t xml:space="preserve"> </w:t>
      </w:r>
      <w:r>
        <w:rPr>
          <w:rFonts w:hint="eastAsia" w:ascii="宋体" w:hAnsi="宋体" w:eastAsia="方正小标宋_GBK" w:cs="方正仿宋_GBK"/>
          <w:b w:val="0"/>
          <w:bCs w:val="0"/>
          <w:color w:val="auto"/>
          <w:kern w:val="2"/>
          <w:sz w:val="32"/>
          <w:szCs w:val="32"/>
          <w:highlight w:val="none"/>
          <w:lang w:val="en-US" w:eastAsia="zh-CN" w:bidi="ar-SA"/>
        </w:rPr>
        <w:t>云南省农村供水水质提升专项行动投资表（2023年）</w:t>
      </w:r>
    </w:p>
    <w:tbl>
      <w:tblPr>
        <w:tblStyle w:val="19"/>
        <w:tblW w:w="14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85"/>
        <w:gridCol w:w="715"/>
        <w:gridCol w:w="1045"/>
        <w:gridCol w:w="986"/>
        <w:gridCol w:w="1301"/>
        <w:gridCol w:w="1274"/>
        <w:gridCol w:w="1302"/>
        <w:gridCol w:w="1301"/>
        <w:gridCol w:w="1269"/>
        <w:gridCol w:w="2"/>
        <w:gridCol w:w="1153"/>
        <w:gridCol w:w="1159"/>
        <w:gridCol w:w="1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138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工程规模</w:t>
            </w:r>
          </w:p>
        </w:tc>
        <w:tc>
          <w:tcPr>
            <w:tcW w:w="7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件数</w:t>
            </w:r>
          </w:p>
        </w:tc>
        <w:tc>
          <w:tcPr>
            <w:tcW w:w="104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设计供水规模（立方米/天</w:t>
            </w:r>
            <w:r>
              <w:rPr>
                <w:rFonts w:hint="eastAsia" w:ascii="宋体" w:hAnsi="宋体" w:cs="方正仿宋_GBK"/>
                <w:b w:val="0"/>
                <w:bCs w:val="0"/>
                <w:i w:val="0"/>
                <w:color w:val="auto"/>
                <w:kern w:val="0"/>
                <w:sz w:val="24"/>
                <w:szCs w:val="24"/>
                <w:highlight w:val="none"/>
                <w:u w:val="none"/>
                <w:lang w:val="en-US" w:eastAsia="zh-CN" w:bidi="ar"/>
              </w:rPr>
              <w:t>）</w:t>
            </w:r>
          </w:p>
        </w:tc>
        <w:tc>
          <w:tcPr>
            <w:tcW w:w="98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供水人口（万人）</w:t>
            </w:r>
          </w:p>
        </w:tc>
        <w:tc>
          <w:tcPr>
            <w:tcW w:w="8761" w:type="dxa"/>
            <w:gridSpan w:val="8"/>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lang w:val="en-US" w:eastAsia="zh-CN"/>
              </w:rPr>
            </w:pPr>
            <w:r>
              <w:rPr>
                <w:rFonts w:hint="eastAsia" w:ascii="宋体" w:hAnsi="宋体" w:eastAsia="宋体" w:cs="方正仿宋_GBK"/>
                <w:b w:val="0"/>
                <w:bCs w:val="0"/>
                <w:i w:val="0"/>
                <w:color w:val="auto"/>
                <w:sz w:val="24"/>
                <w:szCs w:val="24"/>
                <w:highlight w:val="none"/>
                <w:u w:val="none"/>
                <w:lang w:val="en-US" w:eastAsia="zh-CN"/>
              </w:rPr>
              <w:t>建设投资（万元）</w:t>
            </w:r>
          </w:p>
        </w:tc>
        <w:tc>
          <w:tcPr>
            <w:tcW w:w="126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匡算总投资（万元）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7" w:hRule="atLeast"/>
        </w:trPr>
        <w:tc>
          <w:tcPr>
            <w:tcW w:w="138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04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5178"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水源水质改善工程投资</w:t>
            </w:r>
          </w:p>
        </w:tc>
        <w:tc>
          <w:tcPr>
            <w:tcW w:w="1271" w:type="dxa"/>
            <w:gridSpan w:val="2"/>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配套净化</w:t>
            </w:r>
          </w:p>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消毒设备</w:t>
            </w:r>
          </w:p>
        </w:tc>
        <w:tc>
          <w:tcPr>
            <w:tcW w:w="2312"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水质检测监测能力建设</w:t>
            </w: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atLeast"/>
        </w:trPr>
        <w:tc>
          <w:tcPr>
            <w:tcW w:w="138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04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30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水源置换</w:t>
            </w:r>
          </w:p>
        </w:tc>
        <w:tc>
          <w:tcPr>
            <w:tcW w:w="12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新建供水水源</w:t>
            </w:r>
          </w:p>
        </w:tc>
        <w:tc>
          <w:tcPr>
            <w:tcW w:w="130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管网延伸</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水源保护</w:t>
            </w:r>
          </w:p>
        </w:tc>
        <w:tc>
          <w:tcPr>
            <w:tcW w:w="126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p>
        </w:tc>
        <w:tc>
          <w:tcPr>
            <w:tcW w:w="115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配套水质化验室</w:t>
            </w:r>
          </w:p>
        </w:tc>
        <w:tc>
          <w:tcPr>
            <w:tcW w:w="115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建自动化监控系统</w:t>
            </w: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240" w:lineRule="auto"/>
              <w:ind w:firstLine="0" w:firstLineChars="0"/>
              <w:jc w:val="center"/>
              <w:rPr>
                <w:rFonts w:hint="eastAsia" w:ascii="宋体" w:hAnsi="宋体" w:eastAsia="宋体" w:cs="方正仿宋_GBK"/>
                <w:b w:val="0"/>
                <w:bCs w:val="0"/>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8" w:hRule="atLeast"/>
        </w:trPr>
        <w:tc>
          <w:tcPr>
            <w:tcW w:w="138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lang w:val="en-US"/>
              </w:rPr>
            </w:pPr>
            <w:r>
              <w:rPr>
                <w:rFonts w:hint="eastAsia" w:ascii="宋体" w:hAnsi="宋体" w:eastAsia="宋体" w:cs="方正仿宋_GBK"/>
                <w:b w:val="0"/>
                <w:bCs w:val="0"/>
                <w:i w:val="0"/>
                <w:color w:val="auto"/>
                <w:kern w:val="0"/>
                <w:sz w:val="24"/>
                <w:szCs w:val="24"/>
                <w:highlight w:val="none"/>
                <w:u w:val="none"/>
                <w:lang w:val="en-US" w:eastAsia="zh-CN" w:bidi="ar"/>
              </w:rPr>
              <w:t>2023年</w:t>
            </w:r>
          </w:p>
        </w:tc>
        <w:tc>
          <w:tcPr>
            <w:tcW w:w="7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845</w:t>
            </w:r>
          </w:p>
        </w:tc>
        <w:tc>
          <w:tcPr>
            <w:tcW w:w="10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1094767</w:t>
            </w:r>
          </w:p>
        </w:tc>
        <w:tc>
          <w:tcPr>
            <w:tcW w:w="9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772.96</w:t>
            </w:r>
          </w:p>
        </w:tc>
        <w:tc>
          <w:tcPr>
            <w:tcW w:w="130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147163.58</w:t>
            </w:r>
          </w:p>
        </w:tc>
        <w:tc>
          <w:tcPr>
            <w:tcW w:w="12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187414.46</w:t>
            </w:r>
          </w:p>
        </w:tc>
        <w:tc>
          <w:tcPr>
            <w:tcW w:w="130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757468.52</w:t>
            </w:r>
          </w:p>
        </w:tc>
        <w:tc>
          <w:tcPr>
            <w:tcW w:w="130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20291.32</w:t>
            </w:r>
          </w:p>
        </w:tc>
        <w:tc>
          <w:tcPr>
            <w:tcW w:w="12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172924.26</w:t>
            </w:r>
          </w:p>
        </w:tc>
        <w:tc>
          <w:tcPr>
            <w:tcW w:w="115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18735.62</w:t>
            </w:r>
          </w:p>
        </w:tc>
        <w:tc>
          <w:tcPr>
            <w:tcW w:w="115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25708.52</w:t>
            </w:r>
          </w:p>
        </w:tc>
        <w:tc>
          <w:tcPr>
            <w:tcW w:w="126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1330033.48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13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规模化供水工程</w:t>
            </w:r>
          </w:p>
        </w:tc>
        <w:tc>
          <w:tcPr>
            <w:tcW w:w="7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194</w:t>
            </w:r>
          </w:p>
        </w:tc>
        <w:tc>
          <w:tcPr>
            <w:tcW w:w="10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831508</w:t>
            </w:r>
          </w:p>
        </w:tc>
        <w:tc>
          <w:tcPr>
            <w:tcW w:w="9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551.83</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79594.31</w:t>
            </w:r>
          </w:p>
        </w:tc>
        <w:tc>
          <w:tcPr>
            <w:tcW w:w="127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82844.14</w:t>
            </w:r>
          </w:p>
        </w:tc>
        <w:tc>
          <w:tcPr>
            <w:tcW w:w="13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000000"/>
                <w:kern w:val="0"/>
                <w:sz w:val="22"/>
                <w:szCs w:val="22"/>
                <w:u w:val="none"/>
                <w:lang w:val="en-US" w:eastAsia="zh-CN" w:bidi="ar"/>
              </w:rPr>
              <w:t>544089.74</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7301.58</w:t>
            </w:r>
          </w:p>
        </w:tc>
        <w:tc>
          <w:tcPr>
            <w:tcW w:w="126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84927.32</w:t>
            </w:r>
          </w:p>
        </w:tc>
        <w:tc>
          <w:tcPr>
            <w:tcW w:w="115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16840.38</w:t>
            </w:r>
          </w:p>
        </w:tc>
        <w:tc>
          <w:tcPr>
            <w:tcW w:w="11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18263.22</w:t>
            </w:r>
          </w:p>
        </w:tc>
        <w:tc>
          <w:tcPr>
            <w:tcW w:w="126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833860.69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13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千人以上工程</w:t>
            </w:r>
          </w:p>
        </w:tc>
        <w:tc>
          <w:tcPr>
            <w:tcW w:w="7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625</w:t>
            </w:r>
          </w:p>
        </w:tc>
        <w:tc>
          <w:tcPr>
            <w:tcW w:w="10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244382</w:t>
            </w:r>
          </w:p>
        </w:tc>
        <w:tc>
          <w:tcPr>
            <w:tcW w:w="9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201.94</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60498.48</w:t>
            </w:r>
          </w:p>
        </w:tc>
        <w:tc>
          <w:tcPr>
            <w:tcW w:w="127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100489.34</w:t>
            </w:r>
          </w:p>
        </w:tc>
        <w:tc>
          <w:tcPr>
            <w:tcW w:w="13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187354.48</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12989.74</w:t>
            </w:r>
          </w:p>
        </w:tc>
        <w:tc>
          <w:tcPr>
            <w:tcW w:w="126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87996.94</w:t>
            </w:r>
          </w:p>
        </w:tc>
        <w:tc>
          <w:tcPr>
            <w:tcW w:w="115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1895.24</w:t>
            </w:r>
          </w:p>
        </w:tc>
        <w:tc>
          <w:tcPr>
            <w:tcW w:w="11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7445.29</w:t>
            </w:r>
          </w:p>
        </w:tc>
        <w:tc>
          <w:tcPr>
            <w:tcW w:w="126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458669.5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13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百人工程（打包）</w:t>
            </w:r>
          </w:p>
        </w:tc>
        <w:tc>
          <w:tcPr>
            <w:tcW w:w="7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w:t>
            </w:r>
          </w:p>
        </w:tc>
        <w:tc>
          <w:tcPr>
            <w:tcW w:w="10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17630</w:t>
            </w:r>
          </w:p>
        </w:tc>
        <w:tc>
          <w:tcPr>
            <w:tcW w:w="9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17.63</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7050.17</w:t>
            </w:r>
          </w:p>
        </w:tc>
        <w:tc>
          <w:tcPr>
            <w:tcW w:w="127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3995.98</w:t>
            </w:r>
          </w:p>
        </w:tc>
        <w:tc>
          <w:tcPr>
            <w:tcW w:w="13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24957.68</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36003.83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13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分散供水工程（打包）</w:t>
            </w:r>
          </w:p>
        </w:tc>
        <w:tc>
          <w:tcPr>
            <w:tcW w:w="7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w:t>
            </w:r>
          </w:p>
        </w:tc>
        <w:tc>
          <w:tcPr>
            <w:tcW w:w="10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1247</w:t>
            </w:r>
          </w:p>
        </w:tc>
        <w:tc>
          <w:tcPr>
            <w:tcW w:w="9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1.56</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20.62</w:t>
            </w:r>
          </w:p>
        </w:tc>
        <w:tc>
          <w:tcPr>
            <w:tcW w:w="127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85</w:t>
            </w:r>
          </w:p>
        </w:tc>
        <w:tc>
          <w:tcPr>
            <w:tcW w:w="13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1066.63</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1172.25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0" w:hRule="atLeast"/>
        </w:trPr>
        <w:tc>
          <w:tcPr>
            <w:tcW w:w="138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水质检测中心工程</w:t>
            </w:r>
          </w:p>
        </w:tc>
        <w:tc>
          <w:tcPr>
            <w:tcW w:w="7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w:t>
            </w:r>
          </w:p>
        </w:tc>
        <w:tc>
          <w:tcPr>
            <w:tcW w:w="10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9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0.00</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7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0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15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327.21</w:t>
            </w:r>
          </w:p>
        </w:tc>
      </w:tr>
    </w:tbl>
    <w:p>
      <w:pPr>
        <w:jc w:val="center"/>
        <w:rPr>
          <w:rFonts w:hint="eastAsia" w:ascii="宋体" w:hAnsi="宋体" w:eastAsia="方正仿宋_GBK" w:cs="方正仿宋_GBK"/>
          <w:b w:val="0"/>
          <w:bCs w:val="0"/>
          <w:color w:val="auto"/>
          <w:sz w:val="32"/>
          <w:szCs w:val="32"/>
          <w:highlight w:val="none"/>
          <w:lang w:val="en-US" w:eastAsia="zh-CN"/>
        </w:rPr>
        <w:sectPr>
          <w:footerReference r:id="rId8" w:type="default"/>
          <w:pgSz w:w="16838" w:h="11906" w:orient="landscape"/>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ind w:firstLine="0" w:firstLineChars="0"/>
        <w:jc w:val="both"/>
        <w:rPr>
          <w:rFonts w:hint="eastAsia" w:ascii="宋体" w:hAnsi="宋体" w:eastAsia="方正仿宋_GBK" w:cs="方正仿宋_GBK"/>
          <w:b w:val="0"/>
          <w:bCs w:val="0"/>
          <w:color w:val="auto"/>
          <w:kern w:val="2"/>
          <w:sz w:val="32"/>
          <w:szCs w:val="32"/>
          <w:highlight w:val="none"/>
          <w:lang w:val="en-US" w:eastAsia="zh-CN" w:bidi="ar-SA"/>
        </w:rPr>
      </w:pPr>
      <w:bookmarkStart w:id="32" w:name="_Toc30653_WPSOffice_Level2"/>
      <w:bookmarkStart w:id="33" w:name="_Toc20086_WPSOffice_Level2"/>
      <w:bookmarkStart w:id="34" w:name="_Toc25719_WPSOffice_Level2"/>
      <w:bookmarkStart w:id="35" w:name="_Toc16443_WPSOffice_Level2"/>
      <w:r>
        <w:rPr>
          <w:rFonts w:hint="eastAsia" w:ascii="宋体" w:hAnsi="宋体" w:eastAsia="方正黑体_GBK" w:cs="方正仿宋_GBK"/>
          <w:b w:val="0"/>
          <w:bCs w:val="0"/>
          <w:color w:val="auto"/>
          <w:kern w:val="2"/>
          <w:sz w:val="32"/>
          <w:szCs w:val="32"/>
          <w:highlight w:val="none"/>
          <w:lang w:val="en-US" w:eastAsia="zh-CN" w:bidi="ar-SA"/>
        </w:rPr>
        <w:t>表3—2</w:t>
      </w:r>
      <w:r>
        <w:rPr>
          <w:rFonts w:hint="eastAsia" w:ascii="宋体" w:hAnsi="宋体" w:eastAsia="方正仿宋_GBK" w:cs="方正仿宋_GBK"/>
          <w:b w:val="0"/>
          <w:bCs w:val="0"/>
          <w:color w:val="auto"/>
          <w:kern w:val="2"/>
          <w:sz w:val="32"/>
          <w:szCs w:val="32"/>
          <w:highlight w:val="none"/>
          <w:lang w:val="en-US" w:eastAsia="zh-CN" w:bidi="ar-SA"/>
        </w:rPr>
        <w:t xml:space="preserve">             </w:t>
      </w:r>
      <w:r>
        <w:rPr>
          <w:rFonts w:hint="eastAsia" w:ascii="宋体" w:hAnsi="宋体" w:eastAsia="宋体" w:cs="方正仿宋_GBK"/>
          <w:b w:val="0"/>
          <w:bCs w:val="0"/>
          <w:color w:val="auto"/>
          <w:kern w:val="2"/>
          <w:sz w:val="32"/>
          <w:szCs w:val="32"/>
          <w:highlight w:val="none"/>
          <w:lang w:val="en-US" w:eastAsia="zh-CN" w:bidi="ar-SA"/>
        </w:rPr>
        <w:t xml:space="preserve"> </w:t>
      </w:r>
      <w:r>
        <w:rPr>
          <w:rFonts w:hint="eastAsia" w:ascii="宋体" w:hAnsi="宋体" w:eastAsia="方正小标宋_GBK" w:cs="方正仿宋_GBK"/>
          <w:b w:val="0"/>
          <w:bCs w:val="0"/>
          <w:color w:val="auto"/>
          <w:kern w:val="2"/>
          <w:sz w:val="32"/>
          <w:szCs w:val="32"/>
          <w:highlight w:val="none"/>
          <w:lang w:val="en-US" w:eastAsia="zh-CN" w:bidi="ar-SA"/>
        </w:rPr>
        <w:t>云南省农村供水水质提升专项行动投资表</w:t>
      </w:r>
      <w:bookmarkEnd w:id="32"/>
      <w:bookmarkEnd w:id="33"/>
      <w:bookmarkEnd w:id="34"/>
      <w:bookmarkEnd w:id="35"/>
      <w:r>
        <w:rPr>
          <w:rFonts w:hint="eastAsia" w:ascii="宋体" w:hAnsi="宋体" w:eastAsia="方正小标宋_GBK" w:cs="方正仿宋_GBK"/>
          <w:b w:val="0"/>
          <w:bCs w:val="0"/>
          <w:color w:val="auto"/>
          <w:kern w:val="2"/>
          <w:sz w:val="32"/>
          <w:szCs w:val="32"/>
          <w:highlight w:val="none"/>
          <w:lang w:val="en-US" w:eastAsia="zh-CN" w:bidi="ar-SA"/>
        </w:rPr>
        <w:t>（2024年）</w:t>
      </w:r>
    </w:p>
    <w:tbl>
      <w:tblPr>
        <w:tblStyle w:val="19"/>
        <w:tblW w:w="13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834"/>
        <w:gridCol w:w="788"/>
        <w:gridCol w:w="1065"/>
        <w:gridCol w:w="975"/>
        <w:gridCol w:w="1110"/>
        <w:gridCol w:w="1200"/>
        <w:gridCol w:w="1125"/>
        <w:gridCol w:w="1005"/>
        <w:gridCol w:w="1023"/>
        <w:gridCol w:w="1107"/>
        <w:gridCol w:w="1230"/>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trPr>
        <w:tc>
          <w:tcPr>
            <w:tcW w:w="18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工程规模</w:t>
            </w:r>
          </w:p>
        </w:tc>
        <w:tc>
          <w:tcPr>
            <w:tcW w:w="78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件数</w:t>
            </w: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设计供水规模（立方米/天</w:t>
            </w:r>
            <w:r>
              <w:rPr>
                <w:rFonts w:hint="eastAsia" w:ascii="宋体" w:hAnsi="宋体" w:cs="方正仿宋_GBK"/>
                <w:b w:val="0"/>
                <w:bCs w:val="0"/>
                <w:i w:val="0"/>
                <w:color w:val="auto"/>
                <w:kern w:val="0"/>
                <w:sz w:val="24"/>
                <w:szCs w:val="24"/>
                <w:highlight w:val="none"/>
                <w:u w:val="none"/>
                <w:lang w:val="en-US" w:eastAsia="zh-CN" w:bidi="ar"/>
              </w:rPr>
              <w:t>）</w:t>
            </w:r>
          </w:p>
        </w:tc>
        <w:tc>
          <w:tcPr>
            <w:tcW w:w="97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供水人口（万人）</w:t>
            </w:r>
          </w:p>
        </w:tc>
        <w:tc>
          <w:tcPr>
            <w:tcW w:w="7800" w:type="dxa"/>
            <w:gridSpan w:val="7"/>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建设投资（万元）</w:t>
            </w:r>
          </w:p>
        </w:tc>
        <w:tc>
          <w:tcPr>
            <w:tcW w:w="12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方正仿宋_GBK" w:cs="方正仿宋_GBK"/>
                <w:b w:val="0"/>
                <w:bCs w:val="0"/>
                <w:i w:val="0"/>
                <w:color w:val="auto"/>
                <w:sz w:val="32"/>
                <w:szCs w:val="32"/>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匡算总投资（万元）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trPr>
        <w:tc>
          <w:tcPr>
            <w:tcW w:w="18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78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444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水源水质改善工程投资）</w:t>
            </w:r>
          </w:p>
        </w:tc>
        <w:tc>
          <w:tcPr>
            <w:tcW w:w="1023"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配套净化消毒设备</w:t>
            </w:r>
          </w:p>
        </w:tc>
        <w:tc>
          <w:tcPr>
            <w:tcW w:w="2337"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水质检测监测能力建设</w:t>
            </w:r>
          </w:p>
        </w:tc>
        <w:tc>
          <w:tcPr>
            <w:tcW w:w="12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方正仿宋_GBK" w:cs="方正仿宋_GBK"/>
                <w:b w:val="0"/>
                <w:bCs w:val="0"/>
                <w:i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6" w:hRule="atLeast"/>
        </w:trPr>
        <w:tc>
          <w:tcPr>
            <w:tcW w:w="18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78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11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水源置换</w:t>
            </w:r>
          </w:p>
        </w:tc>
        <w:tc>
          <w:tcPr>
            <w:tcW w:w="12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新建供水水源</w:t>
            </w:r>
          </w:p>
        </w:tc>
        <w:tc>
          <w:tcPr>
            <w:tcW w:w="11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管网延伸</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水源保护</w:t>
            </w:r>
          </w:p>
        </w:tc>
        <w:tc>
          <w:tcPr>
            <w:tcW w:w="1023" w:type="dxa"/>
            <w:vMerge w:val="continue"/>
            <w:tcBorders>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p>
        </w:tc>
        <w:tc>
          <w:tcPr>
            <w:tcW w:w="110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配套水质化验室</w:t>
            </w:r>
          </w:p>
        </w:tc>
        <w:tc>
          <w:tcPr>
            <w:tcW w:w="123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建自动化监控系统</w:t>
            </w:r>
          </w:p>
        </w:tc>
        <w:tc>
          <w:tcPr>
            <w:tcW w:w="12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方正仿宋_GBK" w:cs="方正仿宋_GBK"/>
                <w:b w:val="0"/>
                <w:bCs w:val="0"/>
                <w:i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4" w:hRule="atLeast"/>
        </w:trPr>
        <w:tc>
          <w:tcPr>
            <w:tcW w:w="18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lang w:val="en-US"/>
              </w:rPr>
            </w:pPr>
            <w:r>
              <w:rPr>
                <w:rFonts w:hint="eastAsia" w:ascii="宋体" w:hAnsi="宋体" w:eastAsia="宋体" w:cs="宋体"/>
                <w:b w:val="0"/>
                <w:bCs w:val="0"/>
                <w:i w:val="0"/>
                <w:color w:val="auto"/>
                <w:kern w:val="0"/>
                <w:sz w:val="24"/>
                <w:szCs w:val="24"/>
                <w:highlight w:val="none"/>
                <w:u w:val="none"/>
                <w:lang w:val="en-US" w:eastAsia="zh-CN" w:bidi="ar"/>
              </w:rPr>
              <w:t>2024年</w:t>
            </w:r>
          </w:p>
        </w:tc>
        <w:tc>
          <w:tcPr>
            <w:tcW w:w="7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281</w:t>
            </w:r>
          </w:p>
        </w:tc>
        <w:tc>
          <w:tcPr>
            <w:tcW w:w="106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381213</w:t>
            </w:r>
          </w:p>
        </w:tc>
        <w:tc>
          <w:tcPr>
            <w:tcW w:w="9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281.63</w:t>
            </w:r>
          </w:p>
        </w:tc>
        <w:tc>
          <w:tcPr>
            <w:tcW w:w="11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81395.25</w:t>
            </w:r>
          </w:p>
        </w:tc>
        <w:tc>
          <w:tcPr>
            <w:tcW w:w="12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61107.19</w:t>
            </w:r>
          </w:p>
        </w:tc>
        <w:tc>
          <w:tcPr>
            <w:tcW w:w="11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288250.75</w:t>
            </w:r>
          </w:p>
        </w:tc>
        <w:tc>
          <w:tcPr>
            <w:tcW w:w="100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8871</w:t>
            </w:r>
          </w:p>
        </w:tc>
        <w:tc>
          <w:tcPr>
            <w:tcW w:w="10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52822.79</w:t>
            </w:r>
          </w:p>
        </w:tc>
        <w:tc>
          <w:tcPr>
            <w:tcW w:w="110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7829.05</w:t>
            </w:r>
          </w:p>
        </w:tc>
        <w:tc>
          <w:tcPr>
            <w:tcW w:w="123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9682.53</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511628.56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4" w:hRule="atLeast"/>
        </w:trPr>
        <w:tc>
          <w:tcPr>
            <w:tcW w:w="18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规模化供水工程</w:t>
            </w:r>
          </w:p>
        </w:tc>
        <w:tc>
          <w:tcPr>
            <w:tcW w:w="7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70</w:t>
            </w:r>
          </w:p>
        </w:tc>
        <w:tc>
          <w:tcPr>
            <w:tcW w:w="10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263981</w:t>
            </w:r>
          </w:p>
        </w:tc>
        <w:tc>
          <w:tcPr>
            <w:tcW w:w="9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175.99</w:t>
            </w:r>
          </w:p>
        </w:tc>
        <w:tc>
          <w:tcPr>
            <w:tcW w:w="11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40853.49</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34654.32</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u w:val="none"/>
                <w:lang w:val="en-US" w:eastAsia="zh-CN" w:bidi="ar"/>
              </w:rPr>
              <w:t>179056.29</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4485</w:t>
            </w:r>
          </w:p>
        </w:tc>
        <w:tc>
          <w:tcPr>
            <w:tcW w:w="102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28390.89</w:t>
            </w:r>
          </w:p>
        </w:tc>
        <w:tc>
          <w:tcPr>
            <w:tcW w:w="11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7051.29</w:t>
            </w:r>
          </w:p>
        </w:tc>
        <w:tc>
          <w:tcPr>
            <w:tcW w:w="12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6818.47</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301309.75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8" w:hRule="atLeast"/>
        </w:trPr>
        <w:tc>
          <w:tcPr>
            <w:tcW w:w="18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千人以上工程</w:t>
            </w:r>
          </w:p>
        </w:tc>
        <w:tc>
          <w:tcPr>
            <w:tcW w:w="7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198</w:t>
            </w:r>
          </w:p>
        </w:tc>
        <w:tc>
          <w:tcPr>
            <w:tcW w:w="10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76784</w:t>
            </w:r>
          </w:p>
        </w:tc>
        <w:tc>
          <w:tcPr>
            <w:tcW w:w="9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64.06</w:t>
            </w:r>
          </w:p>
        </w:tc>
        <w:tc>
          <w:tcPr>
            <w:tcW w:w="11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35607.51</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15813.07</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91049.46</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4386</w:t>
            </w:r>
          </w:p>
        </w:tc>
        <w:tc>
          <w:tcPr>
            <w:tcW w:w="102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24431.9</w:t>
            </w:r>
          </w:p>
        </w:tc>
        <w:tc>
          <w:tcPr>
            <w:tcW w:w="11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777.76</w:t>
            </w:r>
          </w:p>
        </w:tc>
        <w:tc>
          <w:tcPr>
            <w:tcW w:w="12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2864.06</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174649.76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8" w:hRule="atLeast"/>
        </w:trPr>
        <w:tc>
          <w:tcPr>
            <w:tcW w:w="18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百人工程（打包）</w:t>
            </w:r>
          </w:p>
        </w:tc>
        <w:tc>
          <w:tcPr>
            <w:tcW w:w="7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35901</w:t>
            </w:r>
          </w:p>
        </w:tc>
        <w:tc>
          <w:tcPr>
            <w:tcW w:w="9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35.90</w:t>
            </w:r>
          </w:p>
        </w:tc>
        <w:tc>
          <w:tcPr>
            <w:tcW w:w="11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4094.25</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2200</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14683</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1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20977.25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5" w:hRule="atLeast"/>
        </w:trPr>
        <w:tc>
          <w:tcPr>
            <w:tcW w:w="18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firstLine="0" w:firstLineChars="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方正黑体_GBK" w:cs="方正仿宋_GBK"/>
                <w:b w:val="0"/>
                <w:bCs w:val="0"/>
                <w:color w:val="auto"/>
                <w:kern w:val="2"/>
                <w:sz w:val="32"/>
                <w:szCs w:val="24"/>
                <w:highlight w:val="none"/>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-585470</wp:posOffset>
                      </wp:positionH>
                      <wp:positionV relativeFrom="paragraph">
                        <wp:posOffset>268605</wp:posOffset>
                      </wp:positionV>
                      <wp:extent cx="493395" cy="94297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493395" cy="942975"/>
                              </a:xfrm>
                              <a:prstGeom prst="rect">
                                <a:avLst/>
                              </a:prstGeom>
                              <a:noFill/>
                              <a:ln w="6350">
                                <a:noFill/>
                              </a:ln>
                              <a:effectLst/>
                            </wps:spPr>
                            <wps:txbx>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23</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1pt;margin-top:21.15pt;height:74.25pt;width:38.85pt;z-index:251678720;mso-width-relative:page;mso-height-relative:page;" filled="f" stroked="f" coordsize="21600,21600" o:gfxdata="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mRUzvaAAAACgEAAA8AAAAAAAAAAQAg&#10;AAAAIgAAAGRycy9kb3ducmV2LnhtbFBLAQIUABQAAAAIAIdO4kAMNKraRQIAAHcEAAAOAAAAAAAA&#10;AAEAIAAAACkBAABkcnMvZTJvRG9jLnhtbFBLBQYAAAAABgAGAFkBAADgBQAAAAA=&#10;">
                      <v:fill on="f" focussize="0,0"/>
                      <v:stroke on="f" weight="0.5pt"/>
                      <v:imagedata o:title=""/>
                      <o:lock v:ext="edit" aspectratio="f"/>
                      <v:textbox style="layout-flow:vertical-ideographic;">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23</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宋体" w:cs="宋体"/>
                <w:b w:val="0"/>
                <w:bCs w:val="0"/>
                <w:i w:val="0"/>
                <w:color w:val="auto"/>
                <w:kern w:val="0"/>
                <w:sz w:val="24"/>
                <w:szCs w:val="24"/>
                <w:highlight w:val="none"/>
                <w:u w:val="none"/>
                <w:lang w:val="en-US" w:eastAsia="zh-CN" w:bidi="ar"/>
              </w:rPr>
              <w:t>分散供水工程（打包）</w:t>
            </w:r>
          </w:p>
        </w:tc>
        <w:tc>
          <w:tcPr>
            <w:tcW w:w="7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4547</w:t>
            </w:r>
          </w:p>
        </w:tc>
        <w:tc>
          <w:tcPr>
            <w:tcW w:w="9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5.68</w:t>
            </w:r>
          </w:p>
        </w:tc>
        <w:tc>
          <w:tcPr>
            <w:tcW w:w="11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840</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8439.8</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3462</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1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12741.8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7" w:hRule="atLeast"/>
        </w:trPr>
        <w:tc>
          <w:tcPr>
            <w:tcW w:w="18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水质检测中心工程</w:t>
            </w:r>
          </w:p>
        </w:tc>
        <w:tc>
          <w:tcPr>
            <w:tcW w:w="7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97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0.00</w:t>
            </w:r>
          </w:p>
        </w:tc>
        <w:tc>
          <w:tcPr>
            <w:tcW w:w="11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1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1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3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u w:val="none"/>
                <w:lang w:val="en-US" w:eastAsia="zh-CN" w:bidi="ar"/>
              </w:rPr>
              <w:t>1950</w:t>
            </w:r>
          </w:p>
        </w:tc>
      </w:tr>
    </w:tbl>
    <w:p>
      <w:pPr>
        <w:jc w:val="center"/>
        <w:rPr>
          <w:rFonts w:hint="eastAsia" w:ascii="宋体" w:hAnsi="宋体" w:eastAsia="方正仿宋_GBK" w:cs="方正仿宋_GBK"/>
          <w:b w:val="0"/>
          <w:bCs w:val="0"/>
          <w:color w:val="auto"/>
          <w:sz w:val="32"/>
          <w:szCs w:val="32"/>
          <w:highlight w:val="none"/>
          <w:lang w:val="en-US" w:eastAsia="zh-CN"/>
        </w:rPr>
        <w:sectPr>
          <w:footerReference r:id="rId9" w:type="default"/>
          <w:pgSz w:w="16838" w:h="11906" w:orient="landscape"/>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ind w:firstLine="0" w:firstLineChars="0"/>
        <w:rPr>
          <w:rFonts w:hint="eastAsia" w:ascii="宋体" w:hAnsi="宋体" w:eastAsia="方正小标宋_GBK" w:cs="方正仿宋_GBK"/>
          <w:b w:val="0"/>
          <w:bCs w:val="0"/>
          <w:color w:val="auto"/>
          <w:kern w:val="2"/>
          <w:sz w:val="32"/>
          <w:szCs w:val="32"/>
          <w:highlight w:val="none"/>
          <w:lang w:val="en-US" w:eastAsia="zh-CN" w:bidi="ar-SA"/>
        </w:rPr>
      </w:pPr>
      <w:r>
        <w:rPr>
          <w:rFonts w:hint="eastAsia" w:ascii="宋体" w:hAnsi="宋体" w:eastAsia="方正黑体_GBK" w:cs="方正仿宋_GBK"/>
          <w:b w:val="0"/>
          <w:bCs w:val="0"/>
          <w:color w:val="auto"/>
          <w:kern w:val="2"/>
          <w:sz w:val="32"/>
          <w:szCs w:val="24"/>
          <w:highlight w:val="none"/>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-575945</wp:posOffset>
                </wp:positionH>
                <wp:positionV relativeFrom="paragraph">
                  <wp:posOffset>-279400</wp:posOffset>
                </wp:positionV>
                <wp:extent cx="493395" cy="94297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93395" cy="942975"/>
                        </a:xfrm>
                        <a:prstGeom prst="rect">
                          <a:avLst/>
                        </a:prstGeom>
                        <a:noFill/>
                        <a:ln w="6350">
                          <a:noFill/>
                        </a:ln>
                        <a:effectLst/>
                      </wps:spPr>
                      <wps:txbx>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24</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35pt;margin-top:-22pt;height:74.25pt;width:38.85pt;z-index:251679744;mso-width-relative:page;mso-height-relative:page;" filled="f" stroked="f" coordsize="21600,21600" o:gfxdata="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FMDn/ZAAAACwEAAA8AAAAAAAAAAQAg&#10;AAAAIgAAAGRycy9kb3ducmV2LnhtbFBLAQIUABQAAAAIAIdO4kDDLuORRgIAAHcEAAAOAAAAAAAA&#10;AAEAIAAAACgBAABkcnMvZTJvRG9jLnhtbFBLBQYAAAAABgAGAFkBAADgBQAAAAA=&#10;">
                <v:fill on="f" focussize="0,0"/>
                <v:stroke on="f" weight="0.5pt"/>
                <v:imagedata o:title=""/>
                <o:lock v:ext="edit" aspectratio="f"/>
                <v:textbox style="layout-flow:vertical-ideographic;">
                  <w:txbxContent>
                    <w:p>
                      <w:pPr>
                        <w:spacing w:line="240" w:lineRule="auto"/>
                        <w:ind w:firstLine="0" w:firstLineChars="0"/>
                        <w:rPr>
                          <w:rFonts w:hint="eastAsia" w:ascii="宋体" w:hAnsi="宋体" w:eastAsia="方正仿宋_GBK" w:cs="方正仿宋_GBK"/>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24</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方正黑体_GBK" w:cs="方正仿宋_GBK"/>
          <w:b w:val="0"/>
          <w:bCs w:val="0"/>
          <w:color w:val="auto"/>
          <w:kern w:val="2"/>
          <w:sz w:val="32"/>
          <w:szCs w:val="32"/>
          <w:highlight w:val="none"/>
          <w:lang w:val="en-US" w:eastAsia="zh-CN" w:bidi="ar-SA"/>
        </w:rPr>
        <w:t>表3—3</w:t>
      </w:r>
      <w:r>
        <w:rPr>
          <w:rFonts w:hint="eastAsia" w:ascii="宋体" w:hAnsi="宋体" w:eastAsia="方正仿宋_GBK" w:cs="方正仿宋_GBK"/>
          <w:b w:val="0"/>
          <w:bCs w:val="0"/>
          <w:color w:val="auto"/>
          <w:kern w:val="2"/>
          <w:sz w:val="32"/>
          <w:szCs w:val="32"/>
          <w:highlight w:val="none"/>
          <w:lang w:val="en-US" w:eastAsia="zh-CN" w:bidi="ar-SA"/>
        </w:rPr>
        <w:t xml:space="preserve">          </w:t>
      </w:r>
      <w:r>
        <w:rPr>
          <w:rFonts w:hint="eastAsia" w:ascii="宋体" w:hAnsi="宋体" w:eastAsia="宋体" w:cs="方正仿宋_GBK"/>
          <w:b w:val="0"/>
          <w:bCs w:val="0"/>
          <w:color w:val="auto"/>
          <w:kern w:val="2"/>
          <w:sz w:val="32"/>
          <w:szCs w:val="32"/>
          <w:highlight w:val="none"/>
          <w:lang w:val="en-US" w:eastAsia="zh-CN" w:bidi="ar-SA"/>
        </w:rPr>
        <w:t xml:space="preserve"> </w:t>
      </w:r>
      <w:r>
        <w:rPr>
          <w:rFonts w:hint="eastAsia" w:ascii="宋体" w:hAnsi="宋体" w:eastAsia="方正仿宋_GBK" w:cs="方正仿宋_GBK"/>
          <w:b w:val="0"/>
          <w:bCs w:val="0"/>
          <w:color w:val="auto"/>
          <w:kern w:val="2"/>
          <w:sz w:val="32"/>
          <w:szCs w:val="32"/>
          <w:highlight w:val="none"/>
          <w:lang w:val="en-US" w:eastAsia="zh-CN" w:bidi="ar-SA"/>
        </w:rPr>
        <w:t xml:space="preserve">   </w:t>
      </w:r>
      <w:r>
        <w:rPr>
          <w:rFonts w:hint="eastAsia" w:ascii="宋体" w:hAnsi="宋体" w:eastAsia="方正小标宋_GBK" w:cs="方正仿宋_GBK"/>
          <w:b w:val="0"/>
          <w:bCs w:val="0"/>
          <w:color w:val="auto"/>
          <w:kern w:val="2"/>
          <w:sz w:val="32"/>
          <w:szCs w:val="32"/>
          <w:highlight w:val="none"/>
          <w:lang w:val="en-US" w:eastAsia="zh-CN" w:bidi="ar-SA"/>
        </w:rPr>
        <w:t>云南省农村供水水质提升专项行动投资表（2025年）</w:t>
      </w:r>
    </w:p>
    <w:tbl>
      <w:tblPr>
        <w:tblStyle w:val="19"/>
        <w:tblW w:w="137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22"/>
        <w:gridCol w:w="810"/>
        <w:gridCol w:w="1005"/>
        <w:gridCol w:w="780"/>
        <w:gridCol w:w="1215"/>
        <w:gridCol w:w="1080"/>
        <w:gridCol w:w="1245"/>
        <w:gridCol w:w="1020"/>
        <w:gridCol w:w="1095"/>
        <w:gridCol w:w="1200"/>
        <w:gridCol w:w="1245"/>
        <w:gridCol w:w="1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72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工程规模</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件数</w:t>
            </w:r>
          </w:p>
        </w:tc>
        <w:tc>
          <w:tcPr>
            <w:tcW w:w="100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设计供水规模（立方米/天</w:t>
            </w:r>
            <w:r>
              <w:rPr>
                <w:rFonts w:hint="eastAsia" w:ascii="宋体" w:hAnsi="宋体" w:cs="方正仿宋_GBK"/>
                <w:b w:val="0"/>
                <w:bCs w:val="0"/>
                <w:i w:val="0"/>
                <w:color w:val="auto"/>
                <w:kern w:val="0"/>
                <w:sz w:val="24"/>
                <w:szCs w:val="24"/>
                <w:highlight w:val="none"/>
                <w:u w:val="none"/>
                <w:lang w:val="en-US" w:eastAsia="zh-CN" w:bidi="ar"/>
              </w:rPr>
              <w:t>）</w:t>
            </w:r>
          </w:p>
        </w:tc>
        <w:tc>
          <w:tcPr>
            <w:tcW w:w="78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bidi="ar"/>
              </w:rPr>
            </w:pPr>
            <w:r>
              <w:rPr>
                <w:rFonts w:hint="eastAsia" w:ascii="宋体" w:hAnsi="宋体" w:eastAsia="宋体" w:cs="方正仿宋_GBK"/>
                <w:b w:val="0"/>
                <w:bCs w:val="0"/>
                <w:i w:val="0"/>
                <w:color w:val="auto"/>
                <w:kern w:val="0"/>
                <w:sz w:val="24"/>
                <w:szCs w:val="24"/>
                <w:highlight w:val="none"/>
                <w:u w:val="none"/>
                <w:lang w:val="en-US" w:eastAsia="zh-CN" w:bidi="ar"/>
              </w:rPr>
              <w:t>供水人口（万人）</w:t>
            </w:r>
          </w:p>
        </w:tc>
        <w:tc>
          <w:tcPr>
            <w:tcW w:w="8100" w:type="dxa"/>
            <w:gridSpan w:val="7"/>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lang w:val="en-US" w:eastAsia="zh-CN"/>
              </w:rPr>
            </w:pPr>
            <w:r>
              <w:rPr>
                <w:rFonts w:hint="eastAsia" w:ascii="宋体" w:hAnsi="宋体" w:eastAsia="宋体" w:cs="方正仿宋_GBK"/>
                <w:b w:val="0"/>
                <w:bCs w:val="0"/>
                <w:i w:val="0"/>
                <w:color w:val="auto"/>
                <w:sz w:val="24"/>
                <w:szCs w:val="24"/>
                <w:highlight w:val="none"/>
                <w:u w:val="none"/>
                <w:lang w:val="en-US" w:eastAsia="zh-CN"/>
              </w:rPr>
              <w:t>建设投资（万元）</w:t>
            </w:r>
          </w:p>
        </w:tc>
        <w:tc>
          <w:tcPr>
            <w:tcW w:w="137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匡算总投资（万元）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17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00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456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水源水质改善工程投资）</w:t>
            </w:r>
          </w:p>
        </w:tc>
        <w:tc>
          <w:tcPr>
            <w:tcW w:w="1095"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配套净化消毒设备</w:t>
            </w:r>
          </w:p>
        </w:tc>
        <w:tc>
          <w:tcPr>
            <w:tcW w:w="2445"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auto"/>
                <w:kern w:val="0"/>
                <w:sz w:val="24"/>
                <w:szCs w:val="24"/>
                <w:highlight w:val="none"/>
                <w:u w:val="none"/>
                <w:lang w:val="en-US" w:eastAsia="zh-CN" w:bidi="ar"/>
              </w:rPr>
              <w:t>水质检测监测能力建设</w:t>
            </w:r>
          </w:p>
        </w:tc>
        <w:tc>
          <w:tcPr>
            <w:tcW w:w="137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方正仿宋_GBK" w:cs="方正仿宋_GBK"/>
                <w:b w:val="0"/>
                <w:bCs w:val="0"/>
                <w:i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36" w:hRule="atLeast"/>
        </w:trPr>
        <w:tc>
          <w:tcPr>
            <w:tcW w:w="17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00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宋体" w:cs="方正仿宋_GBK"/>
                <w:b w:val="0"/>
                <w:bCs w:val="0"/>
                <w:i w:val="0"/>
                <w:color w:val="auto"/>
                <w:sz w:val="24"/>
                <w:szCs w:val="24"/>
                <w:highlight w:val="none"/>
                <w:u w:val="none"/>
              </w:rPr>
            </w:pP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水源置换</w:t>
            </w:r>
          </w:p>
        </w:tc>
        <w:tc>
          <w:tcPr>
            <w:tcW w:w="10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新建供水水源</w:t>
            </w:r>
          </w:p>
        </w:tc>
        <w:tc>
          <w:tcPr>
            <w:tcW w:w="12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管网延伸</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水源保护</w:t>
            </w:r>
          </w:p>
        </w:tc>
        <w:tc>
          <w:tcPr>
            <w:tcW w:w="1095" w:type="dxa"/>
            <w:vMerge w:val="continue"/>
            <w:tcBorders>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配套水质化验室</w:t>
            </w:r>
          </w:p>
        </w:tc>
        <w:tc>
          <w:tcPr>
            <w:tcW w:w="12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方正仿宋_GBK"/>
                <w:b w:val="0"/>
                <w:bCs w:val="0"/>
                <w:i w:val="0"/>
                <w:color w:val="auto"/>
                <w:sz w:val="24"/>
                <w:szCs w:val="24"/>
                <w:highlight w:val="none"/>
                <w:u w:val="none"/>
              </w:rPr>
            </w:pPr>
            <w:r>
              <w:rPr>
                <w:rFonts w:hint="eastAsia" w:ascii="宋体" w:hAnsi="宋体" w:eastAsia="宋体" w:cs="方正仿宋_GBK"/>
                <w:b w:val="0"/>
                <w:bCs w:val="0"/>
                <w:i w:val="0"/>
                <w:color w:val="auto"/>
                <w:kern w:val="0"/>
                <w:sz w:val="24"/>
                <w:szCs w:val="24"/>
                <w:highlight w:val="none"/>
                <w:u w:val="none"/>
                <w:lang w:val="en-US" w:eastAsia="zh-CN" w:bidi="ar"/>
              </w:rPr>
              <w:t>建自动化监控系统</w:t>
            </w:r>
          </w:p>
        </w:tc>
        <w:tc>
          <w:tcPr>
            <w:tcW w:w="137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300" w:lineRule="exact"/>
              <w:ind w:firstLine="0" w:firstLineChars="0"/>
              <w:jc w:val="center"/>
              <w:rPr>
                <w:rFonts w:hint="eastAsia" w:ascii="宋体" w:hAnsi="宋体" w:eastAsia="方正仿宋_GBK" w:cs="方正仿宋_GBK"/>
                <w:b w:val="0"/>
                <w:bCs w:val="0"/>
                <w:i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3" w:hRule="atLeast"/>
        </w:trPr>
        <w:tc>
          <w:tcPr>
            <w:tcW w:w="17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lang w:val="en-US"/>
              </w:rPr>
            </w:pPr>
            <w:r>
              <w:rPr>
                <w:rFonts w:hint="eastAsia" w:ascii="宋体" w:hAnsi="宋体" w:eastAsia="宋体" w:cs="宋体"/>
                <w:b w:val="0"/>
                <w:bCs w:val="0"/>
                <w:i w:val="0"/>
                <w:color w:val="auto"/>
                <w:kern w:val="0"/>
                <w:sz w:val="24"/>
                <w:szCs w:val="24"/>
                <w:highlight w:val="none"/>
                <w:u w:val="none"/>
                <w:lang w:val="en-US" w:eastAsia="zh-CN" w:bidi="ar"/>
              </w:rPr>
              <w:t>2025年</w:t>
            </w:r>
          </w:p>
        </w:tc>
        <w:tc>
          <w:tcPr>
            <w:tcW w:w="8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222</w:t>
            </w:r>
          </w:p>
        </w:tc>
        <w:tc>
          <w:tcPr>
            <w:tcW w:w="100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265770</w:t>
            </w:r>
          </w:p>
        </w:tc>
        <w:tc>
          <w:tcPr>
            <w:tcW w:w="7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212.63</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74373.46</w:t>
            </w:r>
          </w:p>
        </w:tc>
        <w:tc>
          <w:tcPr>
            <w:tcW w:w="10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66775.93</w:t>
            </w:r>
          </w:p>
        </w:tc>
        <w:tc>
          <w:tcPr>
            <w:tcW w:w="12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219308.82</w:t>
            </w:r>
          </w:p>
        </w:tc>
        <w:tc>
          <w:tcPr>
            <w:tcW w:w="10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7905</w:t>
            </w:r>
          </w:p>
        </w:tc>
        <w:tc>
          <w:tcPr>
            <w:tcW w:w="1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40292.26</w:t>
            </w:r>
          </w:p>
        </w:tc>
        <w:tc>
          <w:tcPr>
            <w:tcW w:w="12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2971.74</w:t>
            </w:r>
          </w:p>
        </w:tc>
        <w:tc>
          <w:tcPr>
            <w:tcW w:w="12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15969.95</w:t>
            </w:r>
          </w:p>
        </w:tc>
        <w:tc>
          <w:tcPr>
            <w:tcW w:w="13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429947.14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3" w:hRule="atLeast"/>
        </w:trPr>
        <w:tc>
          <w:tcPr>
            <w:tcW w:w="17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规模化供水工程</w:t>
            </w:r>
          </w:p>
        </w:tc>
        <w:tc>
          <w:tcPr>
            <w:tcW w:w="8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29</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131285</w:t>
            </w:r>
          </w:p>
        </w:tc>
        <w:tc>
          <w:tcPr>
            <w:tcW w:w="7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87.52</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28648.6</w:t>
            </w:r>
          </w:p>
        </w:tc>
        <w:tc>
          <w:tcPr>
            <w:tcW w:w="10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26894.55</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kern w:val="0"/>
                <w:sz w:val="24"/>
                <w:szCs w:val="24"/>
                <w:highlight w:val="none"/>
                <w:u w:val="none"/>
                <w:lang w:val="en-US" w:eastAsia="zh-CN" w:bidi="ar"/>
              </w:rPr>
            </w:pPr>
            <w:r>
              <w:rPr>
                <w:rFonts w:hint="eastAsia" w:ascii="宋体" w:hAnsi="宋体" w:eastAsia="宋体" w:cs="方正仿宋_GBK"/>
                <w:b w:val="0"/>
                <w:bCs w:val="0"/>
                <w:i w:val="0"/>
                <w:color w:val="000000"/>
                <w:kern w:val="0"/>
                <w:sz w:val="22"/>
                <w:szCs w:val="22"/>
                <w:u w:val="none"/>
                <w:lang w:val="en-US" w:eastAsia="zh-CN" w:bidi="ar"/>
              </w:rPr>
              <w:t>84612.68</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2030</w:t>
            </w:r>
          </w:p>
        </w:tc>
        <w:tc>
          <w:tcPr>
            <w:tcW w:w="109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18994.41</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2058.47</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13175.15</w:t>
            </w:r>
          </w:p>
        </w:tc>
        <w:tc>
          <w:tcPr>
            <w:tcW w:w="137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176413.86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7" w:hRule="atLeast"/>
        </w:trPr>
        <w:tc>
          <w:tcPr>
            <w:tcW w:w="17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千人以上工程</w:t>
            </w:r>
          </w:p>
        </w:tc>
        <w:tc>
          <w:tcPr>
            <w:tcW w:w="8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169</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58688</w:t>
            </w:r>
          </w:p>
        </w:tc>
        <w:tc>
          <w:tcPr>
            <w:tcW w:w="7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49.03</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18904.57</w:t>
            </w:r>
          </w:p>
        </w:tc>
        <w:tc>
          <w:tcPr>
            <w:tcW w:w="10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20791.34</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94564.11</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5875</w:t>
            </w:r>
          </w:p>
        </w:tc>
        <w:tc>
          <w:tcPr>
            <w:tcW w:w="109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21297.85</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913.28</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2794.79</w:t>
            </w:r>
          </w:p>
        </w:tc>
        <w:tc>
          <w:tcPr>
            <w:tcW w:w="137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165140.93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7" w:hRule="atLeast"/>
        </w:trPr>
        <w:tc>
          <w:tcPr>
            <w:tcW w:w="17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百人工程（打包）</w:t>
            </w:r>
          </w:p>
        </w:tc>
        <w:tc>
          <w:tcPr>
            <w:tcW w:w="8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16</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74641</w:t>
            </w:r>
          </w:p>
        </w:tc>
        <w:tc>
          <w:tcPr>
            <w:tcW w:w="7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74.64</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24622.29</w:t>
            </w:r>
          </w:p>
        </w:tc>
        <w:tc>
          <w:tcPr>
            <w:tcW w:w="10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17590.04</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36667.03</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09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7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78879.36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4" w:hRule="atLeast"/>
        </w:trPr>
        <w:tc>
          <w:tcPr>
            <w:tcW w:w="17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分散供水工程（打包）</w:t>
            </w:r>
          </w:p>
        </w:tc>
        <w:tc>
          <w:tcPr>
            <w:tcW w:w="8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6</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1156</w:t>
            </w:r>
          </w:p>
        </w:tc>
        <w:tc>
          <w:tcPr>
            <w:tcW w:w="7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1.44</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2198</w:t>
            </w:r>
          </w:p>
        </w:tc>
        <w:tc>
          <w:tcPr>
            <w:tcW w:w="10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1500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3465</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09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7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7163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trPr>
        <w:tc>
          <w:tcPr>
            <w:tcW w:w="17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水质检测中心工程</w:t>
            </w:r>
          </w:p>
        </w:tc>
        <w:tc>
          <w:tcPr>
            <w:tcW w:w="81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0.00</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09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2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0</w:t>
            </w:r>
          </w:p>
        </w:tc>
        <w:tc>
          <w:tcPr>
            <w:tcW w:w="137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spacing w:line="240" w:lineRule="auto"/>
              <w:ind w:firstLine="0" w:firstLineChars="0"/>
              <w:jc w:val="center"/>
              <w:textAlignment w:val="center"/>
              <w:rPr>
                <w:rFonts w:hint="eastAsia" w:ascii="宋体" w:hAnsi="宋体" w:eastAsia="方正仿宋_GBK" w:cs="方正仿宋_GBK"/>
                <w:b w:val="0"/>
                <w:bCs w:val="0"/>
                <w:i w:val="0"/>
                <w:color w:val="auto"/>
                <w:sz w:val="24"/>
                <w:szCs w:val="24"/>
                <w:highlight w:val="none"/>
                <w:u w:val="none"/>
              </w:rPr>
            </w:pPr>
            <w:r>
              <w:rPr>
                <w:rFonts w:hint="eastAsia" w:ascii="宋体" w:hAnsi="宋体" w:eastAsia="宋体" w:cs="方正仿宋_GBK"/>
                <w:b w:val="0"/>
                <w:bCs w:val="0"/>
                <w:i w:val="0"/>
                <w:color w:val="000000"/>
                <w:kern w:val="0"/>
                <w:sz w:val="22"/>
                <w:szCs w:val="22"/>
                <w:u w:val="none"/>
                <w:lang w:val="en-US" w:eastAsia="zh-CN" w:bidi="ar"/>
              </w:rPr>
              <w:t>2350</w:t>
            </w:r>
          </w:p>
        </w:tc>
      </w:tr>
    </w:tbl>
    <w:p>
      <w:pPr>
        <w:pStyle w:val="7"/>
        <w:rPr>
          <w:rFonts w:hint="eastAsia" w:ascii="宋体" w:hAnsi="宋体" w:eastAsia="方正仿宋_GBK" w:cs="方正仿宋_GBK"/>
          <w:b w:val="0"/>
          <w:bCs w:val="0"/>
          <w:color w:val="auto"/>
          <w:sz w:val="32"/>
          <w:highlight w:val="none"/>
          <w:lang w:val="en-US" w:eastAsia="zh-CN"/>
        </w:rPr>
        <w:sectPr>
          <w:footerReference r:id="rId10" w:type="default"/>
          <w:pgSz w:w="16838" w:h="11906" w:orient="landscape"/>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pStyle w:val="5"/>
        <w:pageBreakBefore w:val="0"/>
        <w:widowControl w:val="0"/>
        <w:numPr>
          <w:ilvl w:val="0"/>
          <w:numId w:val="1"/>
        </w:numPr>
        <w:kinsoku/>
        <w:wordWrap/>
        <w:overflowPunct/>
        <w:topLinePunct w:val="0"/>
        <w:autoSpaceDE/>
        <w:autoSpaceDN/>
        <w:bidi w:val="0"/>
        <w:spacing w:before="0" w:beforeLines="0" w:after="0" w:afterLines="0" w:line="574" w:lineRule="exact"/>
        <w:ind w:firstLine="640" w:firstLineChars="200"/>
        <w:textAlignment w:val="auto"/>
        <w:rPr>
          <w:rFonts w:hint="eastAsia" w:ascii="宋体" w:hAnsi="宋体" w:eastAsia="方正黑体_GBK" w:cs="方正仿宋_GBK"/>
          <w:b w:val="0"/>
          <w:bCs w:val="0"/>
          <w:color w:val="auto"/>
          <w:sz w:val="32"/>
          <w:szCs w:val="32"/>
          <w:highlight w:val="none"/>
        </w:rPr>
      </w:pPr>
      <w:bookmarkStart w:id="36" w:name="_Toc11835_WPSOffice_Level1"/>
      <w:r>
        <w:rPr>
          <w:rFonts w:hint="eastAsia" w:ascii="宋体" w:hAnsi="宋体" w:eastAsia="方正黑体_GBK" w:cs="方正仿宋_GBK"/>
          <w:b w:val="0"/>
          <w:bCs w:val="0"/>
          <w:color w:val="auto"/>
          <w:sz w:val="32"/>
          <w:szCs w:val="32"/>
          <w:highlight w:val="none"/>
        </w:rPr>
        <w:t>保障措施</w:t>
      </w:r>
      <w:bookmarkEnd w:id="36"/>
    </w:p>
    <w:p>
      <w:pPr>
        <w:pStyle w:val="5"/>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37" w:name="_Toc5550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一</w:t>
      </w:r>
      <w:r>
        <w:rPr>
          <w:rFonts w:hint="eastAsia" w:ascii="宋体" w:hAnsi="宋体" w:eastAsia="方正楷体_GBK" w:cs="方正仿宋_GBK"/>
          <w:b w:val="0"/>
          <w:bCs w:val="0"/>
          <w:color w:val="auto"/>
          <w:sz w:val="32"/>
          <w:szCs w:val="32"/>
          <w:highlight w:val="none"/>
          <w:lang w:eastAsia="zh-CN"/>
        </w:rPr>
        <w:t>）</w:t>
      </w:r>
      <w:bookmarkEnd w:id="37"/>
      <w:r>
        <w:rPr>
          <w:rFonts w:hint="eastAsia" w:ascii="宋体" w:hAnsi="宋体" w:eastAsia="方正楷体_GBK" w:cs="方正仿宋_GBK"/>
          <w:b w:val="0"/>
          <w:bCs w:val="0"/>
          <w:color w:val="auto"/>
          <w:sz w:val="32"/>
          <w:szCs w:val="32"/>
          <w:highlight w:val="none"/>
          <w:lang w:eastAsia="zh-CN"/>
        </w:rPr>
        <w:t>保障资金投入</w:t>
      </w:r>
    </w:p>
    <w:p>
      <w:pPr>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lang w:eastAsia="zh-CN"/>
        </w:rPr>
        <w:t>依托两个“三年行动”投资</w:t>
      </w:r>
      <w:r>
        <w:rPr>
          <w:rFonts w:hint="eastAsia" w:ascii="宋体" w:hAnsi="宋体" w:eastAsia="方正仿宋_GBK" w:cs="方正仿宋_GBK"/>
          <w:b w:val="0"/>
          <w:bCs w:val="0"/>
          <w:color w:val="auto"/>
          <w:sz w:val="32"/>
          <w:szCs w:val="32"/>
          <w:highlight w:val="none"/>
          <w:lang w:val="en-US" w:eastAsia="zh-CN"/>
        </w:rPr>
        <w:t>227.16亿元，新建和改善水质提升工程及水质检测中心</w:t>
      </w:r>
      <w:r>
        <w:rPr>
          <w:rFonts w:hint="eastAsia" w:ascii="宋体" w:hAnsi="宋体" w:eastAsia="方正仿宋_GBK" w:cs="方正仿宋_GBK"/>
          <w:b w:val="0"/>
          <w:bCs w:val="0"/>
          <w:color w:val="auto"/>
          <w:sz w:val="32"/>
          <w:szCs w:val="32"/>
          <w:highlight w:val="none"/>
          <w:lang w:eastAsia="zh-CN"/>
        </w:rPr>
        <w:t>，</w:t>
      </w:r>
      <w:r>
        <w:rPr>
          <w:rFonts w:hint="eastAsia" w:ascii="宋体" w:hAnsi="宋体" w:eastAsia="方正仿宋_GBK" w:cs="方正仿宋_GBK"/>
          <w:b w:val="0"/>
          <w:bCs w:val="0"/>
          <w:color w:val="auto"/>
          <w:sz w:val="32"/>
          <w:szCs w:val="32"/>
          <w:highlight w:val="none"/>
        </w:rPr>
        <w:t>积极争取政府</w:t>
      </w:r>
      <w:r>
        <w:rPr>
          <w:rFonts w:hint="eastAsia" w:ascii="宋体" w:hAnsi="宋体" w:eastAsia="方正仿宋_GBK" w:cs="方正仿宋_GBK"/>
          <w:b w:val="0"/>
          <w:bCs w:val="0"/>
          <w:color w:val="auto"/>
          <w:sz w:val="32"/>
          <w:szCs w:val="32"/>
          <w:highlight w:val="none"/>
          <w:lang w:eastAsia="zh-CN"/>
        </w:rPr>
        <w:t>专项</w:t>
      </w:r>
      <w:r>
        <w:rPr>
          <w:rFonts w:hint="eastAsia" w:ascii="宋体" w:hAnsi="宋体" w:eastAsia="方正仿宋_GBK" w:cs="方正仿宋_GBK"/>
          <w:b w:val="0"/>
          <w:bCs w:val="0"/>
          <w:color w:val="auto"/>
          <w:sz w:val="32"/>
          <w:szCs w:val="32"/>
          <w:highlight w:val="none"/>
        </w:rPr>
        <w:t>债券资金支持</w:t>
      </w:r>
      <w:r>
        <w:rPr>
          <w:rFonts w:hint="eastAsia" w:ascii="宋体" w:hAnsi="宋体" w:eastAsia="方正仿宋_GBK" w:cs="方正仿宋_GBK"/>
          <w:b w:val="0"/>
          <w:bCs w:val="0"/>
          <w:color w:val="auto"/>
          <w:sz w:val="32"/>
          <w:szCs w:val="32"/>
          <w:highlight w:val="none"/>
          <w:lang w:eastAsia="zh-CN"/>
        </w:rPr>
        <w:t>水质提升，</w:t>
      </w:r>
      <w:r>
        <w:rPr>
          <w:rFonts w:hint="eastAsia" w:ascii="宋体" w:hAnsi="宋体" w:eastAsia="方正仿宋_GBK" w:cs="方正仿宋_GBK"/>
          <w:b w:val="0"/>
          <w:bCs w:val="0"/>
          <w:color w:val="auto"/>
          <w:sz w:val="32"/>
          <w:szCs w:val="32"/>
          <w:highlight w:val="none"/>
        </w:rPr>
        <w:t>制定优惠政策，广泛吸引各类社会资金以BOT（建设—经营—转交）、TOT（转让经营权）、BT（建设—转交）、PPP（公私合作）等新型水利项目融资模式参与工程建设和管理。</w:t>
      </w:r>
    </w:p>
    <w:p>
      <w:pPr>
        <w:pStyle w:val="6"/>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38" w:name="_Toc1127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二</w:t>
      </w:r>
      <w:r>
        <w:rPr>
          <w:rFonts w:hint="eastAsia" w:ascii="宋体" w:hAnsi="宋体" w:eastAsia="方正楷体_GBK" w:cs="方正仿宋_GBK"/>
          <w:b w:val="0"/>
          <w:bCs w:val="0"/>
          <w:color w:val="auto"/>
          <w:sz w:val="32"/>
          <w:szCs w:val="32"/>
          <w:highlight w:val="none"/>
          <w:lang w:eastAsia="zh-CN"/>
        </w:rPr>
        <w:t>）强化督查考</w:t>
      </w:r>
      <w:bookmarkEnd w:id="38"/>
      <w:r>
        <w:rPr>
          <w:rFonts w:hint="eastAsia" w:ascii="宋体" w:hAnsi="宋体" w:eastAsia="方正楷体_GBK" w:cs="方正仿宋_GBK"/>
          <w:b w:val="0"/>
          <w:bCs w:val="0"/>
          <w:color w:val="auto"/>
          <w:sz w:val="32"/>
          <w:szCs w:val="32"/>
          <w:highlight w:val="none"/>
          <w:lang w:eastAsia="zh-CN"/>
        </w:rPr>
        <w:t>核</w:t>
      </w:r>
    </w:p>
    <w:p>
      <w:pPr>
        <w:pageBreakBefore w:val="0"/>
        <w:widowControl w:val="0"/>
        <w:tabs>
          <w:tab w:val="left" w:pos="0"/>
          <w:tab w:val="left" w:pos="915"/>
          <w:tab w:val="left" w:pos="1155"/>
          <w:tab w:val="left" w:pos="1575"/>
        </w:tabs>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rPr>
        <w:t>为确保如期完成</w:t>
      </w:r>
      <w:r>
        <w:rPr>
          <w:rFonts w:hint="eastAsia" w:ascii="宋体" w:hAnsi="宋体" w:eastAsia="方正仿宋_GBK" w:cs="方正仿宋_GBK"/>
          <w:b w:val="0"/>
          <w:bCs w:val="0"/>
          <w:color w:val="auto"/>
          <w:sz w:val="32"/>
          <w:szCs w:val="32"/>
          <w:highlight w:val="none"/>
          <w:lang w:eastAsia="zh-CN"/>
        </w:rPr>
        <w:t>水质提升</w:t>
      </w:r>
      <w:r>
        <w:rPr>
          <w:rFonts w:hint="eastAsia" w:ascii="宋体" w:hAnsi="宋体" w:eastAsia="方正仿宋_GBK" w:cs="方正仿宋_GBK"/>
          <w:b w:val="0"/>
          <w:bCs w:val="0"/>
          <w:color w:val="auto"/>
          <w:sz w:val="32"/>
          <w:szCs w:val="32"/>
          <w:highlight w:val="none"/>
        </w:rPr>
        <w:t>目标任务，按照分级管理的原则，</w:t>
      </w:r>
      <w:r>
        <w:rPr>
          <w:rFonts w:hint="eastAsia" w:ascii="宋体" w:hAnsi="宋体" w:eastAsia="方正仿宋_GBK" w:cs="方正仿宋_GBK"/>
          <w:b w:val="0"/>
          <w:bCs w:val="0"/>
          <w:color w:val="auto"/>
          <w:sz w:val="32"/>
          <w:szCs w:val="32"/>
          <w:highlight w:val="none"/>
          <w:lang w:eastAsia="zh-CN"/>
        </w:rPr>
        <w:t>将工作任务纳入年度督导任务，</w:t>
      </w:r>
      <w:r>
        <w:rPr>
          <w:rFonts w:hint="eastAsia" w:ascii="宋体" w:hAnsi="宋体" w:eastAsia="方正仿宋_GBK" w:cs="方正仿宋_GBK"/>
          <w:b w:val="0"/>
          <w:bCs w:val="0"/>
          <w:color w:val="auto"/>
          <w:sz w:val="32"/>
          <w:szCs w:val="32"/>
          <w:highlight w:val="none"/>
        </w:rPr>
        <w:t>把各级政府在农村供水</w:t>
      </w:r>
      <w:r>
        <w:rPr>
          <w:rFonts w:hint="eastAsia" w:ascii="宋体" w:hAnsi="宋体" w:eastAsia="方正仿宋_GBK" w:cs="方正仿宋_GBK"/>
          <w:b w:val="0"/>
          <w:bCs w:val="0"/>
          <w:color w:val="auto"/>
          <w:sz w:val="32"/>
          <w:szCs w:val="32"/>
          <w:highlight w:val="none"/>
          <w:lang w:val="en-US" w:eastAsia="zh-CN"/>
        </w:rPr>
        <w:t>水质提升</w:t>
      </w:r>
      <w:r>
        <w:rPr>
          <w:rFonts w:hint="eastAsia" w:ascii="宋体" w:hAnsi="宋体" w:eastAsia="方正仿宋_GBK" w:cs="方正仿宋_GBK"/>
          <w:b w:val="0"/>
          <w:bCs w:val="0"/>
          <w:color w:val="auto"/>
          <w:sz w:val="32"/>
          <w:szCs w:val="32"/>
          <w:highlight w:val="none"/>
        </w:rPr>
        <w:t>工作上的领导责任、部门责任、技术责任等落实到人。建立健全督查考评机制，完善规划实施考核评价指标体系，强化年度及阶段性考评。</w:t>
      </w:r>
    </w:p>
    <w:p>
      <w:pPr>
        <w:pStyle w:val="6"/>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楷体_GBK" w:cs="方正仿宋_GBK"/>
          <w:b w:val="0"/>
          <w:bCs w:val="0"/>
          <w:color w:val="auto"/>
          <w:sz w:val="32"/>
          <w:szCs w:val="32"/>
          <w:highlight w:val="none"/>
          <w:lang w:eastAsia="zh-CN"/>
        </w:rPr>
      </w:pPr>
      <w:bookmarkStart w:id="39" w:name="_Toc3674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三</w:t>
      </w:r>
      <w:r>
        <w:rPr>
          <w:rFonts w:hint="eastAsia" w:ascii="宋体" w:hAnsi="宋体" w:eastAsia="方正楷体_GBK" w:cs="方正仿宋_GBK"/>
          <w:b w:val="0"/>
          <w:bCs w:val="0"/>
          <w:color w:val="auto"/>
          <w:sz w:val="32"/>
          <w:szCs w:val="32"/>
          <w:highlight w:val="none"/>
          <w:lang w:eastAsia="zh-CN"/>
        </w:rPr>
        <w:t>）强化技术支</w:t>
      </w:r>
      <w:bookmarkEnd w:id="39"/>
      <w:r>
        <w:rPr>
          <w:rFonts w:hint="eastAsia" w:ascii="宋体" w:hAnsi="宋体" w:eastAsia="方正楷体_GBK" w:cs="方正仿宋_GBK"/>
          <w:b w:val="0"/>
          <w:bCs w:val="0"/>
          <w:color w:val="auto"/>
          <w:sz w:val="32"/>
          <w:szCs w:val="32"/>
          <w:highlight w:val="none"/>
          <w:lang w:eastAsia="zh-CN"/>
        </w:rPr>
        <w:t>撑</w:t>
      </w:r>
    </w:p>
    <w:p>
      <w:pPr>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仿宋_GBK" w:cs="方正仿宋_GBK"/>
          <w:b w:val="0"/>
          <w:bCs w:val="0"/>
          <w:color w:val="auto"/>
          <w:sz w:val="32"/>
          <w:szCs w:val="32"/>
          <w:highlight w:val="none"/>
        </w:rPr>
      </w:pPr>
      <w:r>
        <w:rPr>
          <w:rFonts w:hint="eastAsia" w:ascii="宋体" w:hAnsi="宋体" w:eastAsia="方正仿宋_GBK" w:cs="方正仿宋_GBK"/>
          <w:b w:val="0"/>
          <w:bCs w:val="0"/>
          <w:color w:val="auto"/>
          <w:sz w:val="32"/>
          <w:szCs w:val="32"/>
          <w:highlight w:val="none"/>
          <w:lang w:val="en-US" w:eastAsia="zh-CN"/>
        </w:rPr>
        <w:t>建立专家团队技术支撑机制，在饮用水水源地保护、饮用水水源地环境状况评估管理、工程建设、水质管控、漏损检测、信息化服务、人员培训、运行管理等方面加强指导。</w:t>
      </w:r>
    </w:p>
    <w:p>
      <w:pPr>
        <w:pStyle w:val="6"/>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40" w:name="_Toc9433_WPSOffice_Level2"/>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lang w:val="en-US" w:eastAsia="zh-CN"/>
        </w:rPr>
        <w:t>四</w:t>
      </w:r>
      <w:r>
        <w:rPr>
          <w:rFonts w:hint="eastAsia" w:ascii="宋体" w:hAnsi="宋体" w:eastAsia="方正楷体_GBK" w:cs="方正仿宋_GBK"/>
          <w:b w:val="0"/>
          <w:bCs w:val="0"/>
          <w:color w:val="auto"/>
          <w:sz w:val="32"/>
          <w:szCs w:val="32"/>
          <w:highlight w:val="none"/>
          <w:lang w:eastAsia="zh-CN"/>
        </w:rPr>
        <w:t>）</w:t>
      </w:r>
      <w:r>
        <w:rPr>
          <w:rFonts w:hint="eastAsia" w:ascii="宋体" w:hAnsi="宋体" w:eastAsia="方正楷体_GBK" w:cs="方正仿宋_GBK"/>
          <w:b w:val="0"/>
          <w:bCs w:val="0"/>
          <w:color w:val="auto"/>
          <w:sz w:val="32"/>
          <w:szCs w:val="32"/>
          <w:highlight w:val="none"/>
        </w:rPr>
        <w:t>加大宣传</w:t>
      </w:r>
      <w:r>
        <w:rPr>
          <w:rFonts w:hint="eastAsia" w:ascii="宋体" w:hAnsi="宋体" w:eastAsia="方正楷体_GBK" w:cs="方正仿宋_GBK"/>
          <w:b w:val="0"/>
          <w:bCs w:val="0"/>
          <w:color w:val="auto"/>
          <w:sz w:val="32"/>
          <w:szCs w:val="32"/>
          <w:highlight w:val="none"/>
          <w:lang w:eastAsia="zh-CN"/>
        </w:rPr>
        <w:t>营造氛</w:t>
      </w:r>
      <w:bookmarkEnd w:id="40"/>
      <w:r>
        <w:rPr>
          <w:rFonts w:hint="eastAsia" w:ascii="宋体" w:hAnsi="宋体" w:eastAsia="方正楷体_GBK" w:cs="方正仿宋_GBK"/>
          <w:b w:val="0"/>
          <w:bCs w:val="0"/>
          <w:color w:val="auto"/>
          <w:sz w:val="32"/>
          <w:szCs w:val="32"/>
          <w:highlight w:val="none"/>
          <w:lang w:eastAsia="zh-CN"/>
        </w:rPr>
        <w:t>围</w:t>
      </w:r>
    </w:p>
    <w:p>
      <w:pPr>
        <w:pageBreakBefore w:val="0"/>
        <w:widowControl w:val="0"/>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开展农村安全饮水健康知识、日常消毒管理、云南省农村供水管理办法及相关法律法规、农村饮水安全工程运行管理维护技术、节水知识科普宣传等工作，形成农村群众广泛参与的良好氛</w:t>
      </w:r>
    </w:p>
    <w:p>
      <w:pPr>
        <w:pageBreakBefore w:val="0"/>
        <w:widowControl w:val="0"/>
        <w:kinsoku/>
        <w:wordWrap/>
        <w:overflowPunct/>
        <w:topLinePunct w:val="0"/>
        <w:autoSpaceDE/>
        <w:autoSpaceDN/>
        <w:bidi w:val="0"/>
        <w:adjustRightInd w:val="0"/>
        <w:snapToGrid w:val="0"/>
        <w:spacing w:beforeLines="0" w:afterLines="0" w:line="574" w:lineRule="exact"/>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围。</w:t>
      </w:r>
    </w:p>
    <w:p>
      <w:pPr>
        <w:pStyle w:val="6"/>
        <w:pageBreakBefore w:val="0"/>
        <w:widowControl w:val="0"/>
        <w:numPr>
          <w:ilvl w:val="0"/>
          <w:numId w:val="0"/>
        </w:numPr>
        <w:kinsoku/>
        <w:wordWrap/>
        <w:overflowPunct/>
        <w:topLinePunct w:val="0"/>
        <w:autoSpaceDE/>
        <w:autoSpaceDN/>
        <w:bidi w:val="0"/>
        <w:adjustRightInd w:val="0"/>
        <w:snapToGrid w:val="0"/>
        <w:spacing w:beforeLines="0" w:afterLines="0" w:line="574" w:lineRule="exact"/>
        <w:ind w:firstLine="640" w:firstLineChars="200"/>
        <w:textAlignment w:val="auto"/>
        <w:rPr>
          <w:rFonts w:hint="eastAsia" w:ascii="宋体" w:hAnsi="宋体" w:eastAsia="方正楷体_GBK" w:cs="方正仿宋_GBK"/>
          <w:b w:val="0"/>
          <w:bCs w:val="0"/>
          <w:color w:val="auto"/>
          <w:sz w:val="32"/>
          <w:szCs w:val="32"/>
          <w:highlight w:val="none"/>
        </w:rPr>
      </w:pPr>
      <w:bookmarkStart w:id="41" w:name="_Toc24648_WPSOffice_Level2"/>
      <w:r>
        <w:rPr>
          <w:rFonts w:hint="eastAsia" w:ascii="宋体" w:hAnsi="宋体" w:eastAsia="方正楷体_GBK" w:cs="方正仿宋_GBK"/>
          <w:b w:val="0"/>
          <w:bCs w:val="0"/>
          <w:color w:val="auto"/>
          <w:sz w:val="32"/>
          <w:szCs w:val="32"/>
          <w:highlight w:val="none"/>
          <w:lang w:eastAsia="zh-CN"/>
        </w:rPr>
        <w:t>（五）</w:t>
      </w:r>
      <w:r>
        <w:rPr>
          <w:rFonts w:hint="eastAsia" w:ascii="宋体" w:hAnsi="宋体" w:eastAsia="方正楷体_GBK" w:cs="方正仿宋_GBK"/>
          <w:b w:val="0"/>
          <w:bCs w:val="0"/>
          <w:color w:val="auto"/>
          <w:sz w:val="32"/>
          <w:szCs w:val="32"/>
          <w:highlight w:val="none"/>
        </w:rPr>
        <w:t>加快</w:t>
      </w:r>
      <w:r>
        <w:rPr>
          <w:rFonts w:hint="eastAsia" w:ascii="宋体" w:hAnsi="宋体" w:eastAsia="方正楷体_GBK" w:cs="方正仿宋_GBK"/>
          <w:b w:val="0"/>
          <w:bCs w:val="0"/>
          <w:color w:val="auto"/>
          <w:sz w:val="32"/>
          <w:szCs w:val="32"/>
          <w:highlight w:val="none"/>
          <w:lang w:eastAsia="zh-CN"/>
        </w:rPr>
        <w:t>农村供水</w:t>
      </w:r>
      <w:r>
        <w:rPr>
          <w:rFonts w:hint="eastAsia" w:ascii="宋体" w:hAnsi="宋体" w:eastAsia="方正楷体_GBK" w:cs="方正仿宋_GBK"/>
          <w:b w:val="0"/>
          <w:bCs w:val="0"/>
          <w:color w:val="auto"/>
          <w:sz w:val="32"/>
          <w:szCs w:val="32"/>
          <w:highlight w:val="none"/>
        </w:rPr>
        <w:t>水价改</w:t>
      </w:r>
      <w:bookmarkEnd w:id="41"/>
      <w:r>
        <w:rPr>
          <w:rFonts w:hint="eastAsia" w:ascii="宋体" w:hAnsi="宋体" w:eastAsia="方正楷体_GBK" w:cs="方正仿宋_GBK"/>
          <w:b w:val="0"/>
          <w:bCs w:val="0"/>
          <w:color w:val="auto"/>
          <w:sz w:val="32"/>
          <w:szCs w:val="32"/>
          <w:highlight w:val="none"/>
        </w:rPr>
        <w:t>革</w:t>
      </w:r>
    </w:p>
    <w:p>
      <w:pPr>
        <w:pageBreakBefore w:val="0"/>
        <w:widowControl w:val="0"/>
        <w:numPr>
          <w:ilvl w:val="0"/>
          <w:numId w:val="0"/>
        </w:numPr>
        <w:kinsoku/>
        <w:wordWrap/>
        <w:overflowPunct/>
        <w:topLinePunct w:val="0"/>
        <w:autoSpaceDE/>
        <w:autoSpaceDN/>
        <w:bidi w:val="0"/>
        <w:adjustRightInd w:val="0"/>
        <w:snapToGrid w:val="0"/>
        <w:spacing w:beforeLines="0" w:afterLines="0" w:line="574" w:lineRule="exact"/>
        <w:ind w:firstLine="640" w:firstLineChars="200"/>
        <w:jc w:val="left"/>
        <w:textAlignment w:val="auto"/>
        <w:rPr>
          <w:rFonts w:hint="eastAsia" w:ascii="宋体" w:hAnsi="宋体" w:eastAsia="方正仿宋_GBK" w:cs="方正仿宋_GBK"/>
          <w:b w:val="0"/>
          <w:bCs w:val="0"/>
          <w:color w:val="auto"/>
          <w:sz w:val="32"/>
          <w:szCs w:val="32"/>
          <w:highlight w:val="none"/>
          <w:lang w:val="en-US" w:eastAsia="zh-CN"/>
        </w:rPr>
      </w:pPr>
      <w:r>
        <w:rPr>
          <w:rFonts w:hint="eastAsia" w:ascii="宋体" w:hAnsi="宋体" w:eastAsia="方正仿宋_GBK" w:cs="方正仿宋_GBK"/>
          <w:b w:val="0"/>
          <w:bCs w:val="0"/>
          <w:color w:val="auto"/>
          <w:sz w:val="32"/>
          <w:szCs w:val="32"/>
          <w:highlight w:val="none"/>
          <w:lang w:val="en-US" w:eastAsia="zh-CN"/>
        </w:rPr>
        <w:t>全面夯实水价改革基础，建立水费收缴机制，充分体现水的资源属性和商品属性，健全完善促进水资源节约和供水工程良性运行、与投融资体制相适应的水价机制，建立“从源头到龙头”的全流程收费机制，全面夯实水价改革基础。</w:t>
      </w:r>
    </w:p>
    <w:p>
      <w:pPr>
        <w:pStyle w:val="2"/>
        <w:ind w:left="0" w:leftChars="0" w:firstLine="0" w:firstLineChars="0"/>
        <w:rPr>
          <w:rFonts w:hint="eastAsia" w:ascii="宋体" w:hAnsi="宋体" w:eastAsia="方正仿宋_GBK" w:cs="方正仿宋_GBK"/>
          <w:b w:val="0"/>
          <w:bCs w:val="0"/>
          <w:color w:val="auto"/>
          <w:sz w:val="32"/>
          <w:szCs w:val="32"/>
          <w:highlight w:val="none"/>
          <w:lang w:val="en-US" w:eastAsia="zh-CN"/>
        </w:rPr>
      </w:pPr>
    </w:p>
    <w:p>
      <w:pPr>
        <w:rPr>
          <w:rFonts w:hint="eastAsia" w:ascii="宋体" w:hAnsi="宋体" w:eastAsia="方正仿宋_GBK" w:cs="方正仿宋_GBK"/>
          <w:b w:val="0"/>
          <w:bCs w:val="0"/>
          <w:color w:val="auto"/>
          <w:sz w:val="32"/>
          <w:szCs w:val="32"/>
          <w:highlight w:val="none"/>
          <w:lang w:val="en-US" w:eastAsia="zh-CN"/>
        </w:rPr>
      </w:pPr>
    </w:p>
    <w:p>
      <w:pPr>
        <w:pStyle w:val="2"/>
        <w:rPr>
          <w:rFonts w:hint="eastAsia" w:ascii="宋体" w:hAnsi="宋体" w:eastAsia="方正仿宋_GBK" w:cs="方正仿宋_GBK"/>
          <w:b w:val="0"/>
          <w:bCs w:val="0"/>
          <w:color w:val="auto"/>
          <w:sz w:val="32"/>
          <w:szCs w:val="32"/>
          <w:highlight w:val="none"/>
          <w:lang w:val="en-US" w:eastAsia="zh-CN"/>
        </w:rPr>
      </w:pPr>
    </w:p>
    <w:p>
      <w:pPr>
        <w:rPr>
          <w:rFonts w:hint="eastAsia" w:ascii="宋体" w:hAnsi="宋体" w:eastAsia="方正仿宋_GBK" w:cs="方正仿宋_GBK"/>
          <w:b w:val="0"/>
          <w:bCs w:val="0"/>
          <w:color w:val="auto"/>
          <w:sz w:val="32"/>
          <w:szCs w:val="32"/>
          <w:highlight w:val="none"/>
          <w:lang w:val="en-US" w:eastAsia="zh-CN"/>
        </w:rPr>
      </w:pPr>
    </w:p>
    <w:p>
      <w:pPr>
        <w:pStyle w:val="2"/>
        <w:rPr>
          <w:rFonts w:hint="eastAsia" w:ascii="宋体" w:hAnsi="宋体" w:eastAsia="方正仿宋_GBK" w:cs="方正仿宋_GBK"/>
          <w:b w:val="0"/>
          <w:bCs w:val="0"/>
          <w:color w:val="auto"/>
          <w:sz w:val="32"/>
          <w:szCs w:val="32"/>
          <w:highlight w:val="none"/>
          <w:lang w:val="en-US" w:eastAsia="zh-CN"/>
        </w:rPr>
      </w:pPr>
    </w:p>
    <w:p>
      <w:pPr>
        <w:rPr>
          <w:rFonts w:hint="eastAsia" w:ascii="宋体" w:hAnsi="宋体" w:eastAsia="方正仿宋_GBK" w:cs="方正仿宋_GBK"/>
          <w:b w:val="0"/>
          <w:bCs w:val="0"/>
          <w:color w:val="auto"/>
          <w:sz w:val="32"/>
          <w:szCs w:val="32"/>
          <w:highlight w:val="none"/>
          <w:lang w:val="en-US" w:eastAsia="zh-CN"/>
        </w:rPr>
      </w:pPr>
    </w:p>
    <w:p>
      <w:pPr>
        <w:pStyle w:val="2"/>
        <w:rPr>
          <w:rFonts w:hint="eastAsia" w:ascii="宋体" w:hAnsi="宋体" w:eastAsia="方正仿宋_GBK" w:cs="方正仿宋_GBK"/>
          <w:b w:val="0"/>
          <w:bCs w:val="0"/>
          <w:color w:val="auto"/>
          <w:sz w:val="32"/>
          <w:szCs w:val="32"/>
          <w:highlight w:val="none"/>
          <w:lang w:val="en-US" w:eastAsia="zh-CN"/>
        </w:rPr>
      </w:pPr>
    </w:p>
    <w:p>
      <w:pPr>
        <w:rPr>
          <w:rFonts w:hint="eastAsia" w:ascii="宋体" w:hAnsi="宋体" w:eastAsia="方正仿宋_GBK" w:cs="方正仿宋_GBK"/>
          <w:b w:val="0"/>
          <w:bCs w:val="0"/>
          <w:color w:val="auto"/>
          <w:sz w:val="32"/>
          <w:szCs w:val="32"/>
          <w:highlight w:val="none"/>
          <w:lang w:val="en-US" w:eastAsia="zh-CN"/>
        </w:rPr>
      </w:pPr>
    </w:p>
    <w:p>
      <w:pPr>
        <w:pStyle w:val="2"/>
        <w:rPr>
          <w:rFonts w:hint="default"/>
          <w:lang w:val="en-US" w:eastAsia="zh-CN"/>
        </w:rPr>
      </w:pPr>
    </w:p>
    <w:sectPr>
      <w:footerReference r:id="rId11" w:type="default"/>
      <w:pgSz w:w="11906" w:h="16838"/>
      <w:pgMar w:top="2098" w:right="1474" w:bottom="1984" w:left="1587" w:header="851" w:footer="170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vrluW1wEAALIDAAAOAAAAAAAAAAEAIAAA&#10;AB8BAABkcnMvZTJvRG9jLnhtbFBLBQYAAAAABgAGAFkBAABoBQAAAAA=&#10;">
              <v:fill on="f" focussize="0,0"/>
              <v:stroke on="f" weight="0.5pt"/>
              <v:imagedata o:title=""/>
              <o:lock v:ext="edit" aspectratio="f"/>
              <v:textbox inset="0mm,0mm,0mm,0mm" style="mso-fit-shape-to-text:t;">
                <w:txbxContent>
                  <w:p>
                    <w:pPr>
                      <w:pStyle w:val="13"/>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13"/>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pPr>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UM1m01wEAALIDAAAOAAAAAAAAAAEAIAAA&#10;AB8BAABkcnMvZTJvRG9jLnhtbFBLBQYAAAAABgAGAFkBAABoBQAAAAA=&#10;">
              <v:fill on="f" focussize="0,0"/>
              <v:stroke on="f" weight="0.5pt"/>
              <v:imagedata o:title=""/>
              <o:lock v:ext="edit" aspectratio="f"/>
              <v:textbox inset="0mm,0mm,0mm,0mm" style="mso-fit-shape-to-text:t;">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eastAsia" w:eastAsia="方正仿宋_GBK"/>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pPr>
                      <w:pStyle w:val="13"/>
                      <w:rPr>
                        <w:rFonts w:hint="eastAsia" w:eastAsia="方正仿宋_GBK"/>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IyeYQs0BAACpAwAADgAAAAAAAAABACAAAAAeAQAAZHJzL2Uy&#10;b0RvYy54bWxQSwUGAAAAAAYABgBZAQAAXQU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ycxgG1wEAALIDAAAOAAAAAAAAAAEAIAAA&#10;AB8BAABkcnMvZTJvRG9jLnhtbFBLBQYAAAAABgAGAFkBAABoBQAAAAA=&#10;">
              <v:fill on="f" focussize="0,0"/>
              <v:stroke on="f" weight="0.5pt"/>
              <v:imagedata o:title=""/>
              <o:lock v:ext="edit" aspectratio="f"/>
              <v:textbox inset="0mm,0mm,0mm,0mm" style="mso-fit-shape-to-text:t;">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eastAsia" w:eastAsia="方正仿宋_GBK"/>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pPr>
                      <w:pStyle w:val="13"/>
                      <w:rPr>
                        <w:rFonts w:hint="eastAsia" w:eastAsia="方正仿宋_GBK"/>
                        <w:lang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-9525</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3"/>
                          </w:pP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0.75pt;height:144pt;width:144pt;mso-position-horizontal-relative:margin;mso-wrap-style:none;z-index:251661312;mso-width-relative:page;mso-height-relative:page;" filled="f" stroked="f" coordsize="21600,21600" o:gfxdata="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QAixLTAAAABwEAAA8AAAAAAAAAAQAgAAAAIgAAAGRycy9k&#10;b3ducmV2LnhtbFBLAQIUABQAAAAIAIdO4kBVNPm4zgEAAKkDAAAOAAAAAAAAAAEAIAAAACIBAABk&#10;cnMvZTJvRG9jLnhtbFBLBQYAAAAABgAGAFkBAABiBQAAAAA=&#10;">
              <v:fill on="f" focussize="0,0"/>
              <v:stroke on="f"/>
              <v:imagedata o:title=""/>
              <o:lock v:ext="edit" aspectratio="f"/>
              <v:textbox inset="0mm,0mm,0mm,0mm" style="mso-fit-shape-to-text:t;">
                <w:txbxContent>
                  <w:p>
                    <w:pPr>
                      <w:pStyle w:val="13"/>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eastAsia" w:eastAsia="方正仿宋_GBK"/>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pPr>
                      <w:pStyle w:val="13"/>
                      <w:rPr>
                        <w:rFonts w:hint="eastAsia" w:eastAsia="方正仿宋_GBK"/>
                        <w:lang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KwAPOTOAQAAqQMAAA4AAAAAAAAAAQAgAAAAHgEAAGRycy9l&#10;Mm9Eb2MueG1sUEsFBgAAAAAGAAYAWQEAAF4FAAAAAA==&#10;">
              <v:fill on="f" focussize="0,0"/>
              <v:stroke on="f"/>
              <v:imagedata o:title=""/>
              <o:lock v:ext="edit" aspectratio="f"/>
              <v:textbox inset="0mm,0mm,0mm,0mm" style="mso-fit-shape-to-text:t;">
                <w:txbxContent>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13"/>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eastAsia" w:eastAsia="方正仿宋_GBK"/>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EySy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3i3B23OPHzj+/nn7/Pv74R&#10;9KFAfYAa8x4DZqbhxg+4NrMf0Jl5Dyra/EVGBOMo7+kirxwSEfnRarlaVRgSGJsviM+enocI6U56&#10;S7LR0IjzK7Ly4z2kMXVOydWcv9XGlBka95cDMbOH5d7HHrOVht0wEdr59oR8ehx9Qx1uOiXmo0Nl&#10;85bMRpyN3WwcQtT7rqxRrgfhwyFhE6W3XGGEnQrjzAq7ab/yUjy/l6ynf2rz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wTJLJyQEAAJsDAAAOAAAAAAAAAAEAIAAAAB4BAABkcnMvZTJvRG9j&#10;LnhtbFBLBQYAAAAABgAGAFkBAABZBQAAAAA=&#10;">
              <v:fill on="f" focussize="0,0"/>
              <v:stroke on="f"/>
              <v:imagedata o:title=""/>
              <o:lock v:ext="edit" aspectratio="f"/>
              <v:textbox inset="0mm,0mm,0mm,0mm" style="mso-fit-shape-to-text:t;">
                <w:txbxContent>
                  <w:p>
                    <w:pPr>
                      <w:pStyle w:val="13"/>
                      <w:rPr>
                        <w:rFonts w:hint="eastAsia" w:eastAsia="方正仿宋_GBK"/>
                        <w:lang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posOffset>19050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left:1.5pt;margin-top:0pt;height:144pt;width:144pt;mso-position-horizontal-relative:margin;mso-wrap-style:none;z-index:251663360;mso-width-relative:page;mso-height-relative:page;" filled="f" stroked="f" coordsize="21600,21600" o:gfxdata="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5O8KdIAAAAGAQAADwAAAAAAAAABACAAAAAiAAAAZHJzL2Rv&#10;d25yZXYueG1sUEsBAhQAFAAAAAgAh07iQKddcwHOAQAAqQMAAA4AAAAAAAAAAQAgAAAAIQEAAGRy&#10;cy9lMm9Eb2MueG1sUEsFBgAAAAAGAAYAWQEAAGEFAAAAAA==&#10;">
              <v:fill on="f" focussize="0,0"/>
              <v:stroke on="f"/>
              <v:imagedata o:title=""/>
              <o:lock v:ext="edit" aspectratio="f"/>
              <v:textbox inset="0mm,0mm,0mm,0mm" style="mso-fit-shape-to-text:t;">
                <w:txbxContent>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DD669"/>
    <w:multiLevelType w:val="singleLevel"/>
    <w:tmpl w:val="194DD66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327746CE"/>
    <w:rsid w:val="000C43CE"/>
    <w:rsid w:val="0030071F"/>
    <w:rsid w:val="0034096B"/>
    <w:rsid w:val="00436270"/>
    <w:rsid w:val="00573B0F"/>
    <w:rsid w:val="006E153F"/>
    <w:rsid w:val="00A55EB3"/>
    <w:rsid w:val="00B46A68"/>
    <w:rsid w:val="00D0327F"/>
    <w:rsid w:val="00F430E4"/>
    <w:rsid w:val="00F6044B"/>
    <w:rsid w:val="013E6E1A"/>
    <w:rsid w:val="01B2747A"/>
    <w:rsid w:val="0234515A"/>
    <w:rsid w:val="024858A4"/>
    <w:rsid w:val="026D0877"/>
    <w:rsid w:val="027430A8"/>
    <w:rsid w:val="02831DA0"/>
    <w:rsid w:val="02B02BF3"/>
    <w:rsid w:val="02E27C3F"/>
    <w:rsid w:val="033515C3"/>
    <w:rsid w:val="03471E7A"/>
    <w:rsid w:val="03AB0A2C"/>
    <w:rsid w:val="03B07C65"/>
    <w:rsid w:val="04156F7D"/>
    <w:rsid w:val="04486892"/>
    <w:rsid w:val="04AA3815"/>
    <w:rsid w:val="04B74DF5"/>
    <w:rsid w:val="05154374"/>
    <w:rsid w:val="051A1358"/>
    <w:rsid w:val="052059C2"/>
    <w:rsid w:val="0522690D"/>
    <w:rsid w:val="05843D5F"/>
    <w:rsid w:val="068A732D"/>
    <w:rsid w:val="06B66A29"/>
    <w:rsid w:val="07043EE5"/>
    <w:rsid w:val="074671F7"/>
    <w:rsid w:val="07BC329D"/>
    <w:rsid w:val="0810149C"/>
    <w:rsid w:val="08290C9C"/>
    <w:rsid w:val="09126EE6"/>
    <w:rsid w:val="09176C37"/>
    <w:rsid w:val="09332379"/>
    <w:rsid w:val="0998123F"/>
    <w:rsid w:val="09A35847"/>
    <w:rsid w:val="09C262F9"/>
    <w:rsid w:val="09FF60EA"/>
    <w:rsid w:val="0A70346B"/>
    <w:rsid w:val="0A7347FD"/>
    <w:rsid w:val="0A77592F"/>
    <w:rsid w:val="0A8E148E"/>
    <w:rsid w:val="0A94257C"/>
    <w:rsid w:val="0AE60594"/>
    <w:rsid w:val="0B0A4A18"/>
    <w:rsid w:val="0B1F7C3C"/>
    <w:rsid w:val="0B444B53"/>
    <w:rsid w:val="0BA701C2"/>
    <w:rsid w:val="0BFD32B0"/>
    <w:rsid w:val="0C0F0108"/>
    <w:rsid w:val="0C1D71A3"/>
    <w:rsid w:val="0C214643"/>
    <w:rsid w:val="0C304138"/>
    <w:rsid w:val="0CA642D6"/>
    <w:rsid w:val="0CCA21A7"/>
    <w:rsid w:val="0CE31D85"/>
    <w:rsid w:val="0D801539"/>
    <w:rsid w:val="0DA36BEF"/>
    <w:rsid w:val="0DD8180E"/>
    <w:rsid w:val="0E4702FA"/>
    <w:rsid w:val="0EC222E5"/>
    <w:rsid w:val="0ED55567"/>
    <w:rsid w:val="0EEA5718"/>
    <w:rsid w:val="0F3118F1"/>
    <w:rsid w:val="0F3E663A"/>
    <w:rsid w:val="103C14DF"/>
    <w:rsid w:val="105C030A"/>
    <w:rsid w:val="108D237F"/>
    <w:rsid w:val="115B7950"/>
    <w:rsid w:val="11942791"/>
    <w:rsid w:val="11E85870"/>
    <w:rsid w:val="128459FA"/>
    <w:rsid w:val="12C873CA"/>
    <w:rsid w:val="12D81BDE"/>
    <w:rsid w:val="12DD15A3"/>
    <w:rsid w:val="1383693E"/>
    <w:rsid w:val="1383772A"/>
    <w:rsid w:val="138C19E1"/>
    <w:rsid w:val="14093F4B"/>
    <w:rsid w:val="145A6EBA"/>
    <w:rsid w:val="146A75B1"/>
    <w:rsid w:val="146C10CA"/>
    <w:rsid w:val="14797E5E"/>
    <w:rsid w:val="14AF7647"/>
    <w:rsid w:val="153D1818"/>
    <w:rsid w:val="16497DAC"/>
    <w:rsid w:val="165E2B80"/>
    <w:rsid w:val="16E94F01"/>
    <w:rsid w:val="16F41836"/>
    <w:rsid w:val="17111FC6"/>
    <w:rsid w:val="177E5049"/>
    <w:rsid w:val="17D40137"/>
    <w:rsid w:val="18893E9C"/>
    <w:rsid w:val="18BC5A86"/>
    <w:rsid w:val="19221279"/>
    <w:rsid w:val="19471B36"/>
    <w:rsid w:val="19D4744B"/>
    <w:rsid w:val="1A03315B"/>
    <w:rsid w:val="1A34142A"/>
    <w:rsid w:val="1A83672C"/>
    <w:rsid w:val="1B0456AF"/>
    <w:rsid w:val="1B0F1F6D"/>
    <w:rsid w:val="1B3856A3"/>
    <w:rsid w:val="1B9A2F42"/>
    <w:rsid w:val="1B9F64D9"/>
    <w:rsid w:val="1BDE75CE"/>
    <w:rsid w:val="1C380E1C"/>
    <w:rsid w:val="1C522ADC"/>
    <w:rsid w:val="1C7D0FCF"/>
    <w:rsid w:val="1CAF0F7A"/>
    <w:rsid w:val="1CB91BC1"/>
    <w:rsid w:val="1CBB196F"/>
    <w:rsid w:val="1CD97AD1"/>
    <w:rsid w:val="1D056651"/>
    <w:rsid w:val="1D3468CB"/>
    <w:rsid w:val="1D5D6E10"/>
    <w:rsid w:val="1D6B4CBE"/>
    <w:rsid w:val="1DCC3D4C"/>
    <w:rsid w:val="1DD50AAF"/>
    <w:rsid w:val="1DD53459"/>
    <w:rsid w:val="1E2306C7"/>
    <w:rsid w:val="1E2345D2"/>
    <w:rsid w:val="1E755FFA"/>
    <w:rsid w:val="1EF77F34"/>
    <w:rsid w:val="1F1B3DA2"/>
    <w:rsid w:val="1F3B3FB6"/>
    <w:rsid w:val="1F504EA3"/>
    <w:rsid w:val="1F566A92"/>
    <w:rsid w:val="1F5E117A"/>
    <w:rsid w:val="1FFD5FEC"/>
    <w:rsid w:val="20025EC4"/>
    <w:rsid w:val="208C0F30"/>
    <w:rsid w:val="208C10E5"/>
    <w:rsid w:val="210354E7"/>
    <w:rsid w:val="2146786A"/>
    <w:rsid w:val="21515CB8"/>
    <w:rsid w:val="21621947"/>
    <w:rsid w:val="216B5C49"/>
    <w:rsid w:val="21E34645"/>
    <w:rsid w:val="227D760D"/>
    <w:rsid w:val="22D22B93"/>
    <w:rsid w:val="23091BC3"/>
    <w:rsid w:val="230B42C4"/>
    <w:rsid w:val="23490D40"/>
    <w:rsid w:val="23570E44"/>
    <w:rsid w:val="2368498C"/>
    <w:rsid w:val="23861693"/>
    <w:rsid w:val="238F1170"/>
    <w:rsid w:val="23DE3EA4"/>
    <w:rsid w:val="23E229A1"/>
    <w:rsid w:val="24022964"/>
    <w:rsid w:val="24B525F8"/>
    <w:rsid w:val="24EE102F"/>
    <w:rsid w:val="25391548"/>
    <w:rsid w:val="253F23A5"/>
    <w:rsid w:val="25456ECD"/>
    <w:rsid w:val="25C3318A"/>
    <w:rsid w:val="260F04FD"/>
    <w:rsid w:val="26757670"/>
    <w:rsid w:val="26886DB2"/>
    <w:rsid w:val="26DE03A0"/>
    <w:rsid w:val="273B0711"/>
    <w:rsid w:val="27C968FF"/>
    <w:rsid w:val="27DC2229"/>
    <w:rsid w:val="27E7346C"/>
    <w:rsid w:val="27F72861"/>
    <w:rsid w:val="28395D6E"/>
    <w:rsid w:val="284B2AC3"/>
    <w:rsid w:val="28882E44"/>
    <w:rsid w:val="28EC5447"/>
    <w:rsid w:val="292242C8"/>
    <w:rsid w:val="294B0B98"/>
    <w:rsid w:val="2A3C0AEC"/>
    <w:rsid w:val="2A5A5ED2"/>
    <w:rsid w:val="2A977A69"/>
    <w:rsid w:val="2AA426ED"/>
    <w:rsid w:val="2ACD2DFF"/>
    <w:rsid w:val="2AF556F7"/>
    <w:rsid w:val="2B1C0A86"/>
    <w:rsid w:val="2B8426F4"/>
    <w:rsid w:val="2C416973"/>
    <w:rsid w:val="2C8A5734"/>
    <w:rsid w:val="2CD87C83"/>
    <w:rsid w:val="2CE321C0"/>
    <w:rsid w:val="2D100CEA"/>
    <w:rsid w:val="2D2B53E8"/>
    <w:rsid w:val="2DB04E6A"/>
    <w:rsid w:val="2DEB3A03"/>
    <w:rsid w:val="2E2E0C53"/>
    <w:rsid w:val="2E6208D7"/>
    <w:rsid w:val="2E8923B0"/>
    <w:rsid w:val="2F2353BB"/>
    <w:rsid w:val="2F590F7A"/>
    <w:rsid w:val="2FBE0C70"/>
    <w:rsid w:val="2FBECFE9"/>
    <w:rsid w:val="2FC2174C"/>
    <w:rsid w:val="2FEC369D"/>
    <w:rsid w:val="30150D5A"/>
    <w:rsid w:val="302453A3"/>
    <w:rsid w:val="305B378D"/>
    <w:rsid w:val="306B693B"/>
    <w:rsid w:val="3076765E"/>
    <w:rsid w:val="309457CB"/>
    <w:rsid w:val="30B12CC4"/>
    <w:rsid w:val="30C176AF"/>
    <w:rsid w:val="30CC734E"/>
    <w:rsid w:val="30FE6739"/>
    <w:rsid w:val="31047846"/>
    <w:rsid w:val="31182F8C"/>
    <w:rsid w:val="327746CE"/>
    <w:rsid w:val="32B465BE"/>
    <w:rsid w:val="32D97CA3"/>
    <w:rsid w:val="332C21DF"/>
    <w:rsid w:val="333C1A31"/>
    <w:rsid w:val="336A6C7F"/>
    <w:rsid w:val="344271DE"/>
    <w:rsid w:val="345F0E39"/>
    <w:rsid w:val="34BE3BE3"/>
    <w:rsid w:val="352624FB"/>
    <w:rsid w:val="353B61DB"/>
    <w:rsid w:val="35D8521C"/>
    <w:rsid w:val="36417A88"/>
    <w:rsid w:val="3658711A"/>
    <w:rsid w:val="365B0500"/>
    <w:rsid w:val="366449CE"/>
    <w:rsid w:val="36971CB9"/>
    <w:rsid w:val="36B630B3"/>
    <w:rsid w:val="36BB308C"/>
    <w:rsid w:val="36DF2FA4"/>
    <w:rsid w:val="36FA7844"/>
    <w:rsid w:val="37030B3A"/>
    <w:rsid w:val="376A6D1C"/>
    <w:rsid w:val="377B7D0D"/>
    <w:rsid w:val="3793307F"/>
    <w:rsid w:val="37B4265A"/>
    <w:rsid w:val="37F02851"/>
    <w:rsid w:val="380756B1"/>
    <w:rsid w:val="382C60AE"/>
    <w:rsid w:val="38381EC3"/>
    <w:rsid w:val="38664374"/>
    <w:rsid w:val="387A6293"/>
    <w:rsid w:val="387B70B2"/>
    <w:rsid w:val="38B45019"/>
    <w:rsid w:val="397C1597"/>
    <w:rsid w:val="39C94463"/>
    <w:rsid w:val="3A3FEDF6"/>
    <w:rsid w:val="3A8A108F"/>
    <w:rsid w:val="3B084DDF"/>
    <w:rsid w:val="3B107CA5"/>
    <w:rsid w:val="3B1279BA"/>
    <w:rsid w:val="3B38874D"/>
    <w:rsid w:val="3B6010BA"/>
    <w:rsid w:val="3BDA2E43"/>
    <w:rsid w:val="3BF67EC9"/>
    <w:rsid w:val="3C016964"/>
    <w:rsid w:val="3C0734FA"/>
    <w:rsid w:val="3C0E10EC"/>
    <w:rsid w:val="3C27615E"/>
    <w:rsid w:val="3C3A070E"/>
    <w:rsid w:val="3C8E6F6F"/>
    <w:rsid w:val="3CC7464C"/>
    <w:rsid w:val="3CE955F8"/>
    <w:rsid w:val="3D3B6644"/>
    <w:rsid w:val="3D5B20B5"/>
    <w:rsid w:val="3D5E0D54"/>
    <w:rsid w:val="3DE44065"/>
    <w:rsid w:val="3DF865E6"/>
    <w:rsid w:val="3E366398"/>
    <w:rsid w:val="3E735FE8"/>
    <w:rsid w:val="3ED776C9"/>
    <w:rsid w:val="3F1FE2DB"/>
    <w:rsid w:val="3FEB519C"/>
    <w:rsid w:val="3FF763F5"/>
    <w:rsid w:val="400422D0"/>
    <w:rsid w:val="4015233A"/>
    <w:rsid w:val="40423AF2"/>
    <w:rsid w:val="405661E7"/>
    <w:rsid w:val="4075086A"/>
    <w:rsid w:val="40A0188F"/>
    <w:rsid w:val="40AA7C26"/>
    <w:rsid w:val="40FA07B5"/>
    <w:rsid w:val="410210F1"/>
    <w:rsid w:val="41324D0C"/>
    <w:rsid w:val="41463411"/>
    <w:rsid w:val="4181447C"/>
    <w:rsid w:val="41DF05C1"/>
    <w:rsid w:val="421B69C0"/>
    <w:rsid w:val="42617B38"/>
    <w:rsid w:val="428772D4"/>
    <w:rsid w:val="42A85F1E"/>
    <w:rsid w:val="43131313"/>
    <w:rsid w:val="436C5DA9"/>
    <w:rsid w:val="437E475C"/>
    <w:rsid w:val="44254382"/>
    <w:rsid w:val="44347A06"/>
    <w:rsid w:val="44394586"/>
    <w:rsid w:val="446C0269"/>
    <w:rsid w:val="447A2833"/>
    <w:rsid w:val="447A544E"/>
    <w:rsid w:val="452222A6"/>
    <w:rsid w:val="45476EF2"/>
    <w:rsid w:val="4588085E"/>
    <w:rsid w:val="45B156A6"/>
    <w:rsid w:val="45E57B02"/>
    <w:rsid w:val="45EE0D5A"/>
    <w:rsid w:val="45F266DB"/>
    <w:rsid w:val="46650D5F"/>
    <w:rsid w:val="471D49EE"/>
    <w:rsid w:val="472046DD"/>
    <w:rsid w:val="47A259CE"/>
    <w:rsid w:val="47E51197"/>
    <w:rsid w:val="47F55D12"/>
    <w:rsid w:val="485065C3"/>
    <w:rsid w:val="488A0F59"/>
    <w:rsid w:val="48D202ED"/>
    <w:rsid w:val="48D615EE"/>
    <w:rsid w:val="49580270"/>
    <w:rsid w:val="496817F7"/>
    <w:rsid w:val="498C0EC4"/>
    <w:rsid w:val="4A0C2B34"/>
    <w:rsid w:val="4A6F341F"/>
    <w:rsid w:val="4A9D4BBC"/>
    <w:rsid w:val="4AB34427"/>
    <w:rsid w:val="4AD501FF"/>
    <w:rsid w:val="4AF70E58"/>
    <w:rsid w:val="4B17538B"/>
    <w:rsid w:val="4B3BFF24"/>
    <w:rsid w:val="4B777F19"/>
    <w:rsid w:val="4BAB6845"/>
    <w:rsid w:val="4BB72618"/>
    <w:rsid w:val="4BBD7414"/>
    <w:rsid w:val="4BCE25A9"/>
    <w:rsid w:val="4C153D4E"/>
    <w:rsid w:val="4C5A0F07"/>
    <w:rsid w:val="4CBD568E"/>
    <w:rsid w:val="4CE0085A"/>
    <w:rsid w:val="4DA05BEC"/>
    <w:rsid w:val="4DB51FBC"/>
    <w:rsid w:val="4E4B3E5E"/>
    <w:rsid w:val="4E8D76BA"/>
    <w:rsid w:val="4EE27C60"/>
    <w:rsid w:val="4EE62679"/>
    <w:rsid w:val="4EE950AE"/>
    <w:rsid w:val="4EF13DE3"/>
    <w:rsid w:val="4F095AEA"/>
    <w:rsid w:val="4F237293"/>
    <w:rsid w:val="4F682AAE"/>
    <w:rsid w:val="4F7C1527"/>
    <w:rsid w:val="4F7D686B"/>
    <w:rsid w:val="4FB96F16"/>
    <w:rsid w:val="4FEF7EEC"/>
    <w:rsid w:val="4FF5B686"/>
    <w:rsid w:val="502A06D9"/>
    <w:rsid w:val="50BE3CE9"/>
    <w:rsid w:val="50F45A46"/>
    <w:rsid w:val="516558C8"/>
    <w:rsid w:val="51714835"/>
    <w:rsid w:val="51A86A17"/>
    <w:rsid w:val="51B6110B"/>
    <w:rsid w:val="51F41C31"/>
    <w:rsid w:val="524B1BC4"/>
    <w:rsid w:val="52D86799"/>
    <w:rsid w:val="530C4678"/>
    <w:rsid w:val="53263891"/>
    <w:rsid w:val="53B23099"/>
    <w:rsid w:val="53E54490"/>
    <w:rsid w:val="54025273"/>
    <w:rsid w:val="54534C76"/>
    <w:rsid w:val="545D341E"/>
    <w:rsid w:val="54F86E31"/>
    <w:rsid w:val="55162800"/>
    <w:rsid w:val="552F565F"/>
    <w:rsid w:val="55876111"/>
    <w:rsid w:val="55B51539"/>
    <w:rsid w:val="55E50211"/>
    <w:rsid w:val="560B0F85"/>
    <w:rsid w:val="561B6DCA"/>
    <w:rsid w:val="567605FF"/>
    <w:rsid w:val="56C4573F"/>
    <w:rsid w:val="56C553BE"/>
    <w:rsid w:val="5705254B"/>
    <w:rsid w:val="57307FEA"/>
    <w:rsid w:val="57336BC1"/>
    <w:rsid w:val="579C1E68"/>
    <w:rsid w:val="57A46464"/>
    <w:rsid w:val="57C549F2"/>
    <w:rsid w:val="584C1F57"/>
    <w:rsid w:val="58795CBD"/>
    <w:rsid w:val="58FEE866"/>
    <w:rsid w:val="590310CB"/>
    <w:rsid w:val="59241530"/>
    <w:rsid w:val="593B4316"/>
    <w:rsid w:val="596D16AD"/>
    <w:rsid w:val="59A457AE"/>
    <w:rsid w:val="59C04364"/>
    <w:rsid w:val="59E81BC1"/>
    <w:rsid w:val="59FD6AF2"/>
    <w:rsid w:val="5A1337FF"/>
    <w:rsid w:val="5A3225A2"/>
    <w:rsid w:val="5A4010CA"/>
    <w:rsid w:val="5A773B5A"/>
    <w:rsid w:val="5ADFC246"/>
    <w:rsid w:val="5B0274C2"/>
    <w:rsid w:val="5B060CFD"/>
    <w:rsid w:val="5B293F1F"/>
    <w:rsid w:val="5B4A7713"/>
    <w:rsid w:val="5B7576C7"/>
    <w:rsid w:val="5BCC667C"/>
    <w:rsid w:val="5BD54032"/>
    <w:rsid w:val="5BDC0D50"/>
    <w:rsid w:val="5BED05F8"/>
    <w:rsid w:val="5C83570B"/>
    <w:rsid w:val="5D8B077D"/>
    <w:rsid w:val="5DA80B42"/>
    <w:rsid w:val="5DEC4318"/>
    <w:rsid w:val="5E262368"/>
    <w:rsid w:val="5E4E21B7"/>
    <w:rsid w:val="5E716244"/>
    <w:rsid w:val="5EAF4475"/>
    <w:rsid w:val="5F073013"/>
    <w:rsid w:val="5F5F4FCF"/>
    <w:rsid w:val="5FB31252"/>
    <w:rsid w:val="5FBF4F32"/>
    <w:rsid w:val="5FD558CB"/>
    <w:rsid w:val="5FFF0A0A"/>
    <w:rsid w:val="601E2999"/>
    <w:rsid w:val="60654FF3"/>
    <w:rsid w:val="60AF7ACD"/>
    <w:rsid w:val="61395F21"/>
    <w:rsid w:val="61814611"/>
    <w:rsid w:val="621D7CF7"/>
    <w:rsid w:val="624D4922"/>
    <w:rsid w:val="62575503"/>
    <w:rsid w:val="626B4BB1"/>
    <w:rsid w:val="62C742D9"/>
    <w:rsid w:val="62D022DD"/>
    <w:rsid w:val="638F31BF"/>
    <w:rsid w:val="64112F9C"/>
    <w:rsid w:val="64933799"/>
    <w:rsid w:val="649E1741"/>
    <w:rsid w:val="65220873"/>
    <w:rsid w:val="656211D0"/>
    <w:rsid w:val="65853D0B"/>
    <w:rsid w:val="65BB15DD"/>
    <w:rsid w:val="65E201D4"/>
    <w:rsid w:val="65EF1CA0"/>
    <w:rsid w:val="65F35AC1"/>
    <w:rsid w:val="661E10F9"/>
    <w:rsid w:val="66390A28"/>
    <w:rsid w:val="663E33EE"/>
    <w:rsid w:val="675E586E"/>
    <w:rsid w:val="67773942"/>
    <w:rsid w:val="67F47013"/>
    <w:rsid w:val="67F94B7A"/>
    <w:rsid w:val="68D964DB"/>
    <w:rsid w:val="68FE4E6B"/>
    <w:rsid w:val="69837AF0"/>
    <w:rsid w:val="69981E75"/>
    <w:rsid w:val="69A914B9"/>
    <w:rsid w:val="69C502D3"/>
    <w:rsid w:val="69F66529"/>
    <w:rsid w:val="6A5D4A33"/>
    <w:rsid w:val="6A6B0873"/>
    <w:rsid w:val="6B952DE8"/>
    <w:rsid w:val="6BC03E60"/>
    <w:rsid w:val="6BC61235"/>
    <w:rsid w:val="6C424A61"/>
    <w:rsid w:val="6D043402"/>
    <w:rsid w:val="6D574A83"/>
    <w:rsid w:val="6DCB6BA1"/>
    <w:rsid w:val="6DDB6C95"/>
    <w:rsid w:val="6DE35015"/>
    <w:rsid w:val="6DFE639A"/>
    <w:rsid w:val="6E4260B7"/>
    <w:rsid w:val="6EC728FD"/>
    <w:rsid w:val="6EE63A9B"/>
    <w:rsid w:val="6F5273A8"/>
    <w:rsid w:val="6F789F21"/>
    <w:rsid w:val="6F8F479F"/>
    <w:rsid w:val="6F9823A6"/>
    <w:rsid w:val="6FDA0DA7"/>
    <w:rsid w:val="6FEF263E"/>
    <w:rsid w:val="6FFF1548"/>
    <w:rsid w:val="708E0EB7"/>
    <w:rsid w:val="716F4FA7"/>
    <w:rsid w:val="71890076"/>
    <w:rsid w:val="721A5778"/>
    <w:rsid w:val="72AD1D9F"/>
    <w:rsid w:val="72BE1064"/>
    <w:rsid w:val="72C6499B"/>
    <w:rsid w:val="72FB3DBD"/>
    <w:rsid w:val="73084781"/>
    <w:rsid w:val="733D0405"/>
    <w:rsid w:val="73EFDCF2"/>
    <w:rsid w:val="74171C9B"/>
    <w:rsid w:val="74472C1C"/>
    <w:rsid w:val="74953928"/>
    <w:rsid w:val="74B42DF5"/>
    <w:rsid w:val="74C86C77"/>
    <w:rsid w:val="74CD3C06"/>
    <w:rsid w:val="74F10E27"/>
    <w:rsid w:val="7543214E"/>
    <w:rsid w:val="756D31EB"/>
    <w:rsid w:val="763022B8"/>
    <w:rsid w:val="768B218B"/>
    <w:rsid w:val="769D4216"/>
    <w:rsid w:val="76D63252"/>
    <w:rsid w:val="76E83A33"/>
    <w:rsid w:val="76EFD294"/>
    <w:rsid w:val="76F4041A"/>
    <w:rsid w:val="77176BF0"/>
    <w:rsid w:val="772241E3"/>
    <w:rsid w:val="776C753D"/>
    <w:rsid w:val="776DBAF9"/>
    <w:rsid w:val="77B8049D"/>
    <w:rsid w:val="77FE012F"/>
    <w:rsid w:val="782C59FC"/>
    <w:rsid w:val="78A9298C"/>
    <w:rsid w:val="78AE6216"/>
    <w:rsid w:val="78DF2C15"/>
    <w:rsid w:val="78ED7A50"/>
    <w:rsid w:val="790460D1"/>
    <w:rsid w:val="794B7A08"/>
    <w:rsid w:val="79B376E1"/>
    <w:rsid w:val="79DB6381"/>
    <w:rsid w:val="79F536CF"/>
    <w:rsid w:val="7A161DBF"/>
    <w:rsid w:val="7A322E1E"/>
    <w:rsid w:val="7A7F37EF"/>
    <w:rsid w:val="7A947917"/>
    <w:rsid w:val="7AEC2B07"/>
    <w:rsid w:val="7B562D2D"/>
    <w:rsid w:val="7B7F2AFD"/>
    <w:rsid w:val="7B9D980C"/>
    <w:rsid w:val="7BAE1969"/>
    <w:rsid w:val="7BD94AC1"/>
    <w:rsid w:val="7BE73BF0"/>
    <w:rsid w:val="7BF3B774"/>
    <w:rsid w:val="7BFF2219"/>
    <w:rsid w:val="7C0477E7"/>
    <w:rsid w:val="7C102B8F"/>
    <w:rsid w:val="7C315A6D"/>
    <w:rsid w:val="7C6E29FF"/>
    <w:rsid w:val="7C8E59B5"/>
    <w:rsid w:val="7C9E1BA3"/>
    <w:rsid w:val="7CAC0B21"/>
    <w:rsid w:val="7CB42E3B"/>
    <w:rsid w:val="7D114735"/>
    <w:rsid w:val="7D2724E3"/>
    <w:rsid w:val="7D3D6ABF"/>
    <w:rsid w:val="7D4F4096"/>
    <w:rsid w:val="7DAF038D"/>
    <w:rsid w:val="7DDB8A2B"/>
    <w:rsid w:val="7DDDD46D"/>
    <w:rsid w:val="7DFB0EAF"/>
    <w:rsid w:val="7DFC5926"/>
    <w:rsid w:val="7E690F9D"/>
    <w:rsid w:val="7E763FC4"/>
    <w:rsid w:val="7EAD43D1"/>
    <w:rsid w:val="7EDEABA1"/>
    <w:rsid w:val="7EF616E9"/>
    <w:rsid w:val="7EFBAB54"/>
    <w:rsid w:val="7F064DEB"/>
    <w:rsid w:val="7F314BA1"/>
    <w:rsid w:val="7F800A76"/>
    <w:rsid w:val="7F97C9B2"/>
    <w:rsid w:val="7FA8759A"/>
    <w:rsid w:val="7FB35B84"/>
    <w:rsid w:val="7FBB0342"/>
    <w:rsid w:val="7FBD7A9D"/>
    <w:rsid w:val="7FCF1E9B"/>
    <w:rsid w:val="7FE47859"/>
    <w:rsid w:val="7FE7714A"/>
    <w:rsid w:val="7FF32678"/>
    <w:rsid w:val="7FF9FB60"/>
    <w:rsid w:val="7FFEB15E"/>
    <w:rsid w:val="7FFF38C1"/>
    <w:rsid w:val="7FFFA3EF"/>
    <w:rsid w:val="97FF24ED"/>
    <w:rsid w:val="ABD72178"/>
    <w:rsid w:val="B67E4177"/>
    <w:rsid w:val="B7DF97D3"/>
    <w:rsid w:val="B7F3AA3B"/>
    <w:rsid w:val="BA7B23C6"/>
    <w:rsid w:val="BBC7CDBD"/>
    <w:rsid w:val="BED718B9"/>
    <w:rsid w:val="BF67547F"/>
    <w:rsid w:val="BFDF341B"/>
    <w:rsid w:val="C7D9052D"/>
    <w:rsid w:val="CD3BDA60"/>
    <w:rsid w:val="CF34E68E"/>
    <w:rsid w:val="D7CF6CF2"/>
    <w:rsid w:val="D7FB2D34"/>
    <w:rsid w:val="DB5B2288"/>
    <w:rsid w:val="DBEEBB3E"/>
    <w:rsid w:val="DD6E9E80"/>
    <w:rsid w:val="DDFD440F"/>
    <w:rsid w:val="DFBE2683"/>
    <w:rsid w:val="E3732521"/>
    <w:rsid w:val="E3BFE03A"/>
    <w:rsid w:val="E6B64162"/>
    <w:rsid w:val="E7D9DE46"/>
    <w:rsid w:val="ED6D4FE9"/>
    <w:rsid w:val="EDA7264D"/>
    <w:rsid w:val="EDF6F7F0"/>
    <w:rsid w:val="EDFC7E23"/>
    <w:rsid w:val="EF5F9A75"/>
    <w:rsid w:val="EFBD5250"/>
    <w:rsid w:val="F77D806C"/>
    <w:rsid w:val="F7BF2F6C"/>
    <w:rsid w:val="FBE14600"/>
    <w:rsid w:val="FDBFCBB2"/>
    <w:rsid w:val="FDCC8E8E"/>
    <w:rsid w:val="FEC97989"/>
    <w:rsid w:val="FEFE974B"/>
    <w:rsid w:val="FF453B3C"/>
    <w:rsid w:val="FF7D3A64"/>
    <w:rsid w:val="FF93CF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line="576" w:lineRule="auto"/>
      <w:outlineLvl w:val="0"/>
    </w:pPr>
    <w:rPr>
      <w:b/>
      <w:bCs/>
      <w:kern w:val="44"/>
      <w:sz w:val="44"/>
      <w:szCs w:val="44"/>
    </w:rPr>
  </w:style>
  <w:style w:type="paragraph" w:styleId="6">
    <w:name w:val="heading 2"/>
    <w:basedOn w:val="1"/>
    <w:next w:val="1"/>
    <w:unhideWhenUsed/>
    <w:qFormat/>
    <w:uiPriority w:val="0"/>
    <w:pPr>
      <w:keepNext/>
      <w:snapToGrid w:val="0"/>
      <w:spacing w:line="360" w:lineRule="auto"/>
      <w:outlineLvl w:val="1"/>
    </w:pPr>
    <w:rPr>
      <w:b/>
      <w:bCs/>
      <w:kern w:val="0"/>
      <w:sz w:val="28"/>
      <w:szCs w:val="28"/>
    </w:rPr>
  </w:style>
  <w:style w:type="paragraph" w:styleId="7">
    <w:name w:val="heading 3"/>
    <w:basedOn w:val="1"/>
    <w:next w:val="1"/>
    <w:unhideWhenUsed/>
    <w:qFormat/>
    <w:uiPriority w:val="0"/>
    <w:pPr>
      <w:keepNext/>
      <w:keepLines/>
      <w:spacing w:beforeLines="0" w:beforeAutospacing="0" w:afterLines="0" w:afterAutospacing="0" w:line="560" w:lineRule="exact"/>
      <w:ind w:firstLine="640" w:firstLineChars="200"/>
      <w:outlineLvl w:val="2"/>
    </w:pPr>
    <w:rPr>
      <w:rFonts w:eastAsia="方正黑体_GBK"/>
      <w:sz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eastAsia="仿宋"/>
      <w:sz w:val="32"/>
    </w:rPr>
  </w:style>
  <w:style w:type="paragraph" w:styleId="3">
    <w:name w:val="Body Text Indent"/>
    <w:basedOn w:val="1"/>
    <w:next w:val="4"/>
    <w:qFormat/>
    <w:uiPriority w:val="0"/>
    <w:pPr>
      <w:spacing w:after="120"/>
      <w:ind w:left="420" w:leftChars="200"/>
    </w:pPr>
  </w:style>
  <w:style w:type="paragraph" w:styleId="4">
    <w:name w:val="Normal Indent"/>
    <w:basedOn w:val="1"/>
    <w:next w:val="1"/>
    <w:qFormat/>
    <w:uiPriority w:val="0"/>
    <w:pPr>
      <w:snapToGrid w:val="0"/>
      <w:spacing w:line="300" w:lineRule="auto"/>
      <w:ind w:firstLine="556"/>
    </w:pPr>
    <w:rPr>
      <w:rFonts w:ascii="仿宋_GB2312" w:eastAsia="仿宋_GB2312"/>
      <w:kern w:val="0"/>
    </w:rPr>
  </w:style>
  <w:style w:type="paragraph" w:styleId="8">
    <w:name w:val="annotation text"/>
    <w:basedOn w:val="1"/>
    <w:qFormat/>
    <w:uiPriority w:val="0"/>
    <w:pPr>
      <w:jc w:val="left"/>
    </w:pPr>
  </w:style>
  <w:style w:type="paragraph" w:styleId="9">
    <w:name w:val="Body Text"/>
    <w:basedOn w:val="1"/>
    <w:next w:val="10"/>
    <w:qFormat/>
    <w:uiPriority w:val="0"/>
    <w:pPr>
      <w:spacing w:line="600" w:lineRule="exact"/>
      <w:ind w:firstLine="886" w:firstLineChars="200"/>
    </w:pPr>
    <w:rPr>
      <w:rFonts w:eastAsia="方正仿宋_GBK"/>
      <w:kern w:val="0"/>
      <w:sz w:val="20"/>
      <w:szCs w:val="20"/>
    </w:rPr>
  </w:style>
  <w:style w:type="paragraph" w:styleId="10">
    <w:name w:val="toc 5"/>
    <w:basedOn w:val="1"/>
    <w:next w:val="1"/>
    <w:qFormat/>
    <w:uiPriority w:val="0"/>
    <w:pPr>
      <w:ind w:left="1680" w:leftChars="800"/>
    </w:pPr>
  </w:style>
  <w:style w:type="paragraph" w:styleId="11">
    <w:name w:val="Block Text"/>
    <w:basedOn w:val="1"/>
    <w:qFormat/>
    <w:uiPriority w:val="0"/>
    <w:pPr>
      <w:spacing w:line="500" w:lineRule="exact"/>
      <w:ind w:left="233" w:leftChars="100" w:right="49" w:rightChars="21"/>
      <w:jc w:val="center"/>
    </w:pPr>
    <w:rPr>
      <w:rFonts w:eastAsia="方正小标宋简体"/>
      <w:sz w:val="36"/>
      <w:szCs w:val="24"/>
    </w:rPr>
  </w:style>
  <w:style w:type="paragraph" w:styleId="12">
    <w:name w:val="Plain Text"/>
    <w:basedOn w:val="1"/>
    <w:qFormat/>
    <w:uiPriority w:val="0"/>
    <w:rPr>
      <w:rFonts w:ascii="宋体" w:hAnsi="Courier New"/>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next w:val="1"/>
    <w:qFormat/>
    <w:uiPriority w:val="0"/>
    <w:pPr>
      <w:jc w:val="center"/>
      <w:outlineLvl w:val="0"/>
    </w:pPr>
    <w:rPr>
      <w:rFonts w:ascii="Cambria" w:hAnsi="Cambria" w:cs="宋体"/>
      <w:b/>
      <w:bCs/>
      <w:sz w:val="32"/>
      <w:szCs w:val="32"/>
    </w:rPr>
  </w:style>
  <w:style w:type="paragraph" w:styleId="18">
    <w:name w:val="Body Text First Indent"/>
    <w:basedOn w:val="9"/>
    <w:qFormat/>
    <w:uiPriority w:val="0"/>
    <w:pPr>
      <w:ind w:firstLine="420" w:firstLineChars="1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semiHidden/>
    <w:qFormat/>
    <w:uiPriority w:val="0"/>
  </w:style>
  <w:style w:type="paragraph" w:customStyle="1" w:styleId="24">
    <w:name w:val="正文+ 首行缩进:2 字符"/>
    <w:basedOn w:val="1"/>
    <w:next w:val="1"/>
    <w:qFormat/>
    <w:uiPriority w:val="0"/>
    <w:pPr>
      <w:spacing w:line="360" w:lineRule="auto"/>
    </w:pPr>
    <w:rPr>
      <w:rFonts w:ascii="Times New Roman" w:hAnsi="Times New Roman" w:eastAsia="宋体" w:cs="Times New Roman"/>
      <w:sz w:val="28"/>
      <w:szCs w:val="28"/>
    </w:rPr>
  </w:style>
  <w:style w:type="paragraph" w:customStyle="1" w:styleId="25">
    <w:name w:val="Body Text First Indent1"/>
    <w:basedOn w:val="9"/>
    <w:qFormat/>
    <w:uiPriority w:val="0"/>
    <w:pPr>
      <w:ind w:firstLine="420" w:firstLineChars="100"/>
    </w:pPr>
  </w:style>
  <w:style w:type="paragraph" w:customStyle="1" w:styleId="26">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index 8"/>
    <w:basedOn w:val="1"/>
    <w:next w:val="1"/>
    <w:qFormat/>
    <w:uiPriority w:val="0"/>
    <w:pPr>
      <w:ind w:left="1400" w:leftChars="1400"/>
    </w:pPr>
  </w:style>
  <w:style w:type="paragraph" w:customStyle="1" w:styleId="28">
    <w:name w:val="Normal Indent1"/>
    <w:basedOn w:val="1"/>
    <w:next w:val="1"/>
    <w:qFormat/>
    <w:uiPriority w:val="99"/>
    <w:pPr>
      <w:ind w:firstLine="420"/>
    </w:pPr>
  </w:style>
  <w:style w:type="paragraph" w:customStyle="1" w:styleId="2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0正文"/>
    <w:basedOn w:val="16"/>
    <w:qFormat/>
    <w:uiPriority w:val="0"/>
    <w:pPr>
      <w:widowControl/>
      <w:spacing w:line="360" w:lineRule="auto"/>
      <w:ind w:firstLine="560" w:firstLineChars="200"/>
    </w:pPr>
    <w:rPr>
      <w:rFonts w:eastAsia="仿宋_GB2312"/>
      <w:color w:val="000000"/>
      <w:kern w:val="0"/>
      <w:sz w:val="28"/>
      <w:szCs w:val="28"/>
    </w:rPr>
  </w:style>
  <w:style w:type="paragraph" w:customStyle="1" w:styleId="31">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要点 New New"/>
    <w:qFormat/>
    <w:uiPriority w:val="0"/>
    <w:rPr>
      <w:rFonts w:cs="Times New Roman"/>
      <w:b/>
      <w:bCs/>
    </w:rPr>
  </w:style>
  <w:style w:type="character" w:customStyle="1" w:styleId="33">
    <w:name w:val="font81"/>
    <w:basedOn w:val="21"/>
    <w:qFormat/>
    <w:uiPriority w:val="0"/>
    <w:rPr>
      <w:rFonts w:hint="default" w:ascii="Times New Roman" w:hAnsi="Times New Roman" w:cs="Times New Roman"/>
      <w:b/>
      <w:color w:val="000000"/>
      <w:sz w:val="20"/>
      <w:szCs w:val="20"/>
      <w:u w:val="none"/>
    </w:rPr>
  </w:style>
  <w:style w:type="character" w:customStyle="1" w:styleId="34">
    <w:name w:val="font61"/>
    <w:basedOn w:val="21"/>
    <w:qFormat/>
    <w:uiPriority w:val="0"/>
    <w:rPr>
      <w:rFonts w:hint="eastAsia" w:ascii="宋体" w:hAnsi="宋体" w:eastAsia="宋体" w:cs="宋体"/>
      <w:color w:val="000000"/>
      <w:sz w:val="20"/>
      <w:szCs w:val="20"/>
      <w:u w:val="none"/>
    </w:rPr>
  </w:style>
  <w:style w:type="paragraph" w:customStyle="1" w:styleId="35">
    <w:name w:val="正文 New New"/>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Normal Indent New"/>
    <w:next w:val="35"/>
    <w:qFormat/>
    <w:uiPriority w:val="0"/>
    <w:pPr>
      <w:widowControl w:val="0"/>
      <w:ind w:firstLine="200" w:firstLineChars="200"/>
      <w:jc w:val="both"/>
    </w:pPr>
    <w:rPr>
      <w:rFonts w:ascii="宋体" w:hAnsi="宋体" w:eastAsia="宋体" w:cs="Times New Roman"/>
      <w:kern w:val="2"/>
      <w:sz w:val="28"/>
      <w:szCs w:val="22"/>
      <w:lang w:val="en-US" w:eastAsia="zh-CN" w:bidi="ar-SA"/>
    </w:rPr>
  </w:style>
  <w:style w:type="paragraph" w:customStyle="1" w:styleId="37">
    <w:name w:val="正文 New New New New New New"/>
    <w:next w:val="38"/>
    <w:qFormat/>
    <w:uiPriority w:val="0"/>
    <w:pPr>
      <w:widowControl w:val="0"/>
      <w:jc w:val="both"/>
    </w:pPr>
    <w:rPr>
      <w:rFonts w:ascii="Calibri" w:hAnsi="Calibri" w:eastAsia="宋体" w:cs="Times New Roman"/>
      <w:kern w:val="2"/>
      <w:sz w:val="21"/>
      <w:szCs w:val="24"/>
      <w:lang w:val="en-US" w:eastAsia="zh-CN" w:bidi="ar-SA"/>
    </w:rPr>
  </w:style>
  <w:style w:type="paragraph" w:customStyle="1" w:styleId="38">
    <w:name w:val="正文缩进 New New"/>
    <w:basedOn w:val="39"/>
    <w:next w:val="37"/>
    <w:qFormat/>
    <w:uiPriority w:val="0"/>
    <w:pPr>
      <w:widowControl w:val="0"/>
      <w:ind w:firstLine="200" w:firstLineChars="200"/>
      <w:jc w:val="both"/>
    </w:pPr>
    <w:rPr>
      <w:rFonts w:ascii="宋体" w:hAnsi="宋体" w:eastAsia="宋体" w:cs="Times New Roman"/>
      <w:kern w:val="2"/>
      <w:sz w:val="28"/>
      <w:szCs w:val="22"/>
      <w:lang w:val="en-US" w:eastAsia="zh-CN" w:bidi="ar-SA"/>
    </w:rPr>
  </w:style>
  <w:style w:type="paragraph" w:customStyle="1" w:styleId="39">
    <w:name w:val="正文 New New New"/>
    <w:next w:val="38"/>
    <w:qFormat/>
    <w:uiPriority w:val="0"/>
    <w:pPr>
      <w:widowControl w:val="0"/>
      <w:jc w:val="both"/>
    </w:pPr>
    <w:rPr>
      <w:rFonts w:ascii="Calibri" w:hAnsi="Calibri" w:eastAsia="宋体" w:cs="Times New Roman"/>
      <w:kern w:val="2"/>
      <w:sz w:val="21"/>
      <w:szCs w:val="24"/>
      <w:lang w:val="en-US" w:eastAsia="zh-CN" w:bidi="ar-SA"/>
    </w:rPr>
  </w:style>
  <w:style w:type="character" w:customStyle="1" w:styleId="40">
    <w:name w:val="办文文件名称"/>
    <w:qFormat/>
    <w:uiPriority w:val="0"/>
    <w:rPr>
      <w:rFonts w:ascii="宋体" w:hAnsi="宋体" w:eastAsia="仿宋_GB2312"/>
      <w:sz w:val="24"/>
    </w:rPr>
  </w:style>
  <w:style w:type="paragraph" w:customStyle="1" w:styleId="41">
    <w:name w:val="Normal Indent"/>
    <w:basedOn w:val="1"/>
    <w:next w:val="1"/>
    <w:qFormat/>
    <w:uiPriority w:val="0"/>
    <w:pPr>
      <w:snapToGrid w:val="0"/>
      <w:spacing w:line="300" w:lineRule="auto"/>
      <w:ind w:firstLine="556"/>
    </w:pPr>
    <w:rPr>
      <w:rFonts w:ascii="仿宋_GB2312" w:eastAsia="仿宋_GB2312"/>
      <w:kern w:val="0"/>
    </w:rPr>
  </w:style>
  <w:style w:type="character" w:customStyle="1" w:styleId="42">
    <w:name w:val="font41"/>
    <w:qFormat/>
    <w:uiPriority w:val="0"/>
    <w:rPr>
      <w:rFonts w:hint="eastAsia" w:ascii="仿宋_GB2312" w:eastAsia="仿宋_GB2312" w:cs="仿宋_GB2312"/>
      <w:b/>
      <w:color w:val="000000"/>
      <w:sz w:val="20"/>
      <w:szCs w:val="20"/>
      <w:u w:val="none"/>
    </w:rPr>
  </w:style>
  <w:style w:type="paragraph" w:customStyle="1" w:styleId="43">
    <w:name w:val="样式1"/>
    <w:basedOn w:val="1"/>
    <w:next w:val="1"/>
    <w:qFormat/>
    <w:uiPriority w:val="0"/>
    <w:pPr>
      <w:spacing w:line="590" w:lineRule="exact"/>
    </w:pPr>
    <w:rPr>
      <w:rFonts w:hint="eastAsia" w:ascii="Calibri" w:hAnsi="Calibri" w:eastAsia="仿宋_GB2312"/>
      <w:sz w:val="30"/>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云南省水利厅</Company>
  <Pages>38</Pages>
  <Words>12002</Words>
  <Characters>14134</Characters>
  <Lines>0</Lines>
  <Paragraphs>0</Paragraphs>
  <TotalTime>24</TotalTime>
  <ScaleCrop>false</ScaleCrop>
  <LinksUpToDate>false</LinksUpToDate>
  <CharactersWithSpaces>14653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2019-09-12T17:06:00Z</dcterms:created>
  <dc:creator>赵洁</dc:creator>
  <cp:lastModifiedBy>F.K</cp:lastModifiedBy>
  <cp:lastPrinted>2023-04-20T07:11:00Z</cp:lastPrinted>
  <dcterms:modified xsi:type="dcterms:W3CDTF">2023-12-25T08:08:54Z</dcterms:modified>
  <dc:title>云南省水利厅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FD9BE06DEC564F54A28DB63D963CBBF8_13</vt:lpwstr>
  </property>
</Properties>
</file>