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4EE1E">
      <w:pPr>
        <w:pBdr>
          <w:top w:val="none" w:color="auto" w:sz="0" w:space="1"/>
          <w:left w:val="none" w:color="auto" w:sz="0" w:space="4"/>
          <w:bottom w:val="none" w:color="auto" w:sz="0" w:space="1"/>
          <w:right w:val="none" w:color="auto" w:sz="0" w:space="4"/>
          <w:between w:val="none" w:color="auto" w:sz="0" w:space="0"/>
        </w:pBdr>
        <w:tabs>
          <w:tab w:val="left" w:pos="2235"/>
        </w:tabs>
        <w:overflowPunct w:val="0"/>
        <w:spacing w:line="578" w:lineRule="exact"/>
        <w:jc w:val="left"/>
        <w:rPr>
          <w:rFonts w:hint="eastAsia" w:ascii="宋体" w:hAnsi="宋体" w:eastAsia="黑体" w:cs="黑体"/>
          <w:sz w:val="32"/>
          <w:szCs w:val="32"/>
          <w:lang w:val="en-US" w:eastAsia="zh-CN"/>
        </w:rPr>
      </w:pPr>
      <w:r>
        <w:rPr>
          <w:rFonts w:hint="eastAsia" w:ascii="方正黑体_GBK" w:hAnsi="方正黑体_GBK" w:eastAsia="方正黑体_GBK" w:cs="方正黑体_GBK"/>
          <w:sz w:val="32"/>
          <w:szCs w:val="32"/>
        </w:rPr>
        <w:t>附</w:t>
      </w:r>
      <w:r>
        <w:rPr>
          <w:rFonts w:hint="eastAsia" w:ascii="方正黑体_GBK" w:hAnsi="方正黑体_GBK" w:eastAsia="方正黑体_GBK" w:cs="方正黑体_GBK"/>
          <w:sz w:val="32"/>
          <w:szCs w:val="32"/>
          <w:lang w:eastAsia="zh-CN"/>
        </w:rPr>
        <w:t>件</w:t>
      </w:r>
      <w:r>
        <w:rPr>
          <w:rFonts w:hint="eastAsia" w:ascii="宋体" w:hAnsi="宋体" w:eastAsia="黑体" w:cs="黑体"/>
          <w:sz w:val="32"/>
          <w:szCs w:val="32"/>
          <w:lang w:val="en-US" w:eastAsia="zh-CN"/>
        </w:rPr>
        <w:t>1</w:t>
      </w:r>
    </w:p>
    <w:p w14:paraId="1FC266A8">
      <w:pPr>
        <w:pBdr>
          <w:top w:val="none" w:color="auto" w:sz="0" w:space="1"/>
          <w:left w:val="none" w:color="auto" w:sz="0" w:space="4"/>
          <w:bottom w:val="none" w:color="auto" w:sz="0" w:space="1"/>
          <w:right w:val="none" w:color="auto" w:sz="0" w:space="4"/>
          <w:between w:val="none" w:color="auto" w:sz="0" w:space="0"/>
        </w:pBdr>
        <w:tabs>
          <w:tab w:val="left" w:pos="2235"/>
        </w:tabs>
        <w:overflowPunct w:val="0"/>
        <w:spacing w:line="578" w:lineRule="exact"/>
        <w:jc w:val="left"/>
        <w:rPr>
          <w:rFonts w:hint="eastAsia" w:ascii="宋体" w:hAnsi="宋体" w:eastAsia="黑体" w:cs="黑体"/>
          <w:sz w:val="32"/>
          <w:szCs w:val="32"/>
          <w:lang w:val="en-US" w:eastAsia="zh-CN"/>
        </w:rPr>
      </w:pPr>
    </w:p>
    <w:p w14:paraId="1718C696">
      <w:pPr>
        <w:pStyle w:val="3"/>
        <w:widowControl w:val="0"/>
        <w:pBdr>
          <w:top w:val="none" w:color="auto" w:sz="0" w:space="1"/>
          <w:left w:val="none" w:color="auto" w:sz="0" w:space="4"/>
          <w:bottom w:val="none" w:color="auto" w:sz="0" w:space="1"/>
          <w:right w:val="none" w:color="auto" w:sz="0" w:space="4"/>
          <w:between w:val="none" w:color="auto" w:sz="0" w:space="0"/>
        </w:pBdr>
        <w:shd w:val="clear" w:color="auto" w:fill="auto"/>
        <w:overflowPunct w:val="0"/>
        <w:spacing w:before="0" w:beforeAutospacing="0" w:after="320" w:afterLines="100" w:afterAutospacing="0" w:line="600" w:lineRule="exact"/>
        <w:jc w:val="center"/>
        <w:outlineLvl w:val="0"/>
        <w:rPr>
          <w:rFonts w:ascii="宋体" w:hAnsi="宋体" w:eastAsia="方正小标宋简体" w:cs="Times New Roman"/>
          <w:bCs/>
          <w:color w:val="000000"/>
          <w:sz w:val="32"/>
          <w:szCs w:val="32"/>
        </w:rPr>
      </w:pPr>
      <w:r>
        <w:rPr>
          <w:rFonts w:hint="eastAsia" w:ascii="方正小标宋_GBK" w:hAnsi="方正小标宋_GBK" w:eastAsia="方正小标宋_GBK" w:cs="方正小标宋_GBK"/>
          <w:bCs/>
          <w:color w:val="000000"/>
          <w:sz w:val="44"/>
          <w:szCs w:val="44"/>
        </w:rPr>
        <w:t>取用水领域信用评价指标及评分标准</w:t>
      </w:r>
      <w:bookmarkStart w:id="0" w:name="_GoBack"/>
      <w:bookmarkEnd w:id="0"/>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40"/>
        <w:gridCol w:w="2587"/>
        <w:gridCol w:w="799"/>
        <w:gridCol w:w="840"/>
        <w:gridCol w:w="2721"/>
      </w:tblGrid>
      <w:tr w14:paraId="5522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blHeader/>
          <w:jc w:val="center"/>
        </w:trPr>
        <w:tc>
          <w:tcPr>
            <w:tcW w:w="709" w:type="dxa"/>
            <w:vMerge w:val="restart"/>
            <w:noWrap w:val="0"/>
            <w:vAlign w:val="center"/>
          </w:tcPr>
          <w:p w14:paraId="0A30FFBD">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序号</w:t>
            </w:r>
          </w:p>
        </w:tc>
        <w:tc>
          <w:tcPr>
            <w:tcW w:w="840" w:type="dxa"/>
            <w:vMerge w:val="restart"/>
            <w:noWrap w:val="0"/>
            <w:vAlign w:val="center"/>
          </w:tcPr>
          <w:p w14:paraId="6CCE3E2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类别</w:t>
            </w:r>
          </w:p>
        </w:tc>
        <w:tc>
          <w:tcPr>
            <w:tcW w:w="2587" w:type="dxa"/>
            <w:vMerge w:val="restart"/>
            <w:noWrap w:val="0"/>
            <w:vAlign w:val="center"/>
          </w:tcPr>
          <w:p w14:paraId="160DA07A">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评价指标</w:t>
            </w:r>
          </w:p>
        </w:tc>
        <w:tc>
          <w:tcPr>
            <w:tcW w:w="799" w:type="dxa"/>
            <w:vMerge w:val="restart"/>
            <w:noWrap w:val="0"/>
            <w:vAlign w:val="center"/>
          </w:tcPr>
          <w:p w14:paraId="36C4FA5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严重</w:t>
            </w:r>
          </w:p>
          <w:p w14:paraId="1C33BD3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程度</w:t>
            </w:r>
          </w:p>
        </w:tc>
        <w:tc>
          <w:tcPr>
            <w:tcW w:w="840" w:type="dxa"/>
            <w:vMerge w:val="restart"/>
            <w:noWrap w:val="0"/>
            <w:vAlign w:val="center"/>
          </w:tcPr>
          <w:p w14:paraId="0BC609CA">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扣分分值</w:t>
            </w:r>
          </w:p>
        </w:tc>
        <w:tc>
          <w:tcPr>
            <w:tcW w:w="2721" w:type="dxa"/>
            <w:vMerge w:val="restart"/>
            <w:noWrap w:val="0"/>
            <w:vAlign w:val="center"/>
          </w:tcPr>
          <w:p w14:paraId="208B0B5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黑体_GBK" w:cs="方正黑体_GBK"/>
                <w:b w:val="0"/>
                <w:bCs/>
                <w:color w:val="000000"/>
              </w:rPr>
            </w:pPr>
            <w:r>
              <w:rPr>
                <w:rFonts w:hint="eastAsia" w:ascii="宋体" w:hAnsi="宋体" w:eastAsia="方正黑体_GBK" w:cs="方正黑体_GBK"/>
                <w:b w:val="0"/>
                <w:bCs/>
                <w:color w:val="000000"/>
              </w:rPr>
              <w:t>法律法规依据</w:t>
            </w:r>
          </w:p>
        </w:tc>
      </w:tr>
      <w:tr w14:paraId="49F9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blHeader/>
          <w:jc w:val="center"/>
        </w:trPr>
        <w:tc>
          <w:tcPr>
            <w:tcW w:w="709" w:type="dxa"/>
            <w:vMerge w:val="continue"/>
            <w:noWrap w:val="0"/>
            <w:vAlign w:val="center"/>
          </w:tcPr>
          <w:p w14:paraId="4F86390F">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840" w:type="dxa"/>
            <w:vMerge w:val="continue"/>
            <w:noWrap w:val="0"/>
            <w:vAlign w:val="center"/>
          </w:tcPr>
          <w:p w14:paraId="6BB6DA60">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vMerge w:val="continue"/>
            <w:noWrap w:val="0"/>
            <w:vAlign w:val="center"/>
          </w:tcPr>
          <w:p w14:paraId="47ED7C0E">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799" w:type="dxa"/>
            <w:vMerge w:val="continue"/>
            <w:noWrap w:val="0"/>
            <w:vAlign w:val="center"/>
          </w:tcPr>
          <w:p w14:paraId="099A7DA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840" w:type="dxa"/>
            <w:vMerge w:val="continue"/>
            <w:noWrap w:val="0"/>
            <w:vAlign w:val="center"/>
          </w:tcPr>
          <w:p w14:paraId="448D574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721" w:type="dxa"/>
            <w:vMerge w:val="continue"/>
            <w:noWrap w:val="0"/>
            <w:vAlign w:val="center"/>
          </w:tcPr>
          <w:p w14:paraId="64F53A9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r>
      <w:tr w14:paraId="50E2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709" w:type="dxa"/>
            <w:noWrap w:val="0"/>
            <w:vAlign w:val="center"/>
          </w:tcPr>
          <w:p w14:paraId="7F07BB4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w:t>
            </w:r>
          </w:p>
        </w:tc>
        <w:tc>
          <w:tcPr>
            <w:tcW w:w="840" w:type="dxa"/>
            <w:vMerge w:val="restart"/>
            <w:noWrap w:val="0"/>
            <w:vAlign w:val="center"/>
          </w:tcPr>
          <w:p w14:paraId="5D7E248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w:t>
            </w:r>
            <w:r>
              <w:rPr>
                <w:rFonts w:hint="eastAsia" w:ascii="宋体" w:hAnsi="宋体" w:eastAsia="方正仿宋_GBK" w:cs="方正仿宋_GBK"/>
                <w:bCs/>
                <w:color w:val="000000"/>
                <w:lang w:eastAsia="zh-CN"/>
              </w:rPr>
              <w:t>行为</w:t>
            </w:r>
          </w:p>
        </w:tc>
        <w:tc>
          <w:tcPr>
            <w:tcW w:w="2587" w:type="dxa"/>
            <w:noWrap w:val="0"/>
            <w:vAlign w:val="center"/>
          </w:tcPr>
          <w:p w14:paraId="1D725F3B">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未经批准擅自取水的</w:t>
            </w:r>
            <w:r>
              <w:rPr>
                <w:rFonts w:hint="eastAsia" w:ascii="宋体" w:hAnsi="宋体" w:eastAsia="方正仿宋_GBK" w:cs="方正仿宋_GBK"/>
                <w:bCs/>
                <w:color w:val="000000"/>
                <w:vertAlign w:val="superscript"/>
              </w:rPr>
              <w:t>①</w:t>
            </w:r>
          </w:p>
        </w:tc>
        <w:tc>
          <w:tcPr>
            <w:tcW w:w="799" w:type="dxa"/>
            <w:noWrap w:val="0"/>
            <w:vAlign w:val="center"/>
          </w:tcPr>
          <w:p w14:paraId="7E8E59A9">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0310D07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47BFA4D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《中华人民共和国水法》第六十九条；《取水许可和水资源费征收管理条例》第四十八条</w:t>
            </w:r>
          </w:p>
        </w:tc>
      </w:tr>
      <w:tr w14:paraId="4E91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709" w:type="dxa"/>
            <w:noWrap w:val="0"/>
            <w:vAlign w:val="center"/>
          </w:tcPr>
          <w:p w14:paraId="33445437">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w:t>
            </w:r>
          </w:p>
        </w:tc>
        <w:tc>
          <w:tcPr>
            <w:tcW w:w="840" w:type="dxa"/>
            <w:vMerge w:val="continue"/>
            <w:noWrap w:val="0"/>
            <w:vAlign w:val="center"/>
          </w:tcPr>
          <w:p w14:paraId="7C5C4EBD">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7AB5E2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未依照批准的取水许可规定条件取水的</w:t>
            </w:r>
            <w:r>
              <w:rPr>
                <w:rFonts w:hint="eastAsia" w:ascii="宋体" w:hAnsi="宋体" w:eastAsia="方正仿宋_GBK" w:cs="方正仿宋_GBK"/>
                <w:bCs/>
                <w:color w:val="000000"/>
                <w:vertAlign w:val="superscript"/>
              </w:rPr>
              <w:t>②</w:t>
            </w:r>
          </w:p>
        </w:tc>
        <w:tc>
          <w:tcPr>
            <w:tcW w:w="799" w:type="dxa"/>
            <w:noWrap w:val="0"/>
            <w:vAlign w:val="center"/>
          </w:tcPr>
          <w:p w14:paraId="34054D6E">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45F718B7">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1E4D04B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《中华人民共和国水法》第六十九条；《取水许可和水资源费征收管理条例》第四十八条</w:t>
            </w:r>
          </w:p>
        </w:tc>
      </w:tr>
      <w:tr w14:paraId="0167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57F33F4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3</w:t>
            </w:r>
          </w:p>
        </w:tc>
        <w:tc>
          <w:tcPr>
            <w:tcW w:w="840" w:type="dxa"/>
            <w:vMerge w:val="continue"/>
            <w:noWrap w:val="0"/>
            <w:vAlign w:val="center"/>
          </w:tcPr>
          <w:p w14:paraId="2623D2A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7B80105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未取得取水申请批准文件擅自建设取水工程或者设施的</w:t>
            </w:r>
          </w:p>
        </w:tc>
        <w:tc>
          <w:tcPr>
            <w:tcW w:w="799" w:type="dxa"/>
            <w:noWrap w:val="0"/>
            <w:vAlign w:val="center"/>
          </w:tcPr>
          <w:p w14:paraId="75266D3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4F35EAF9">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327EF06E">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《取水许可和水资源费征收管理条例》第四十九条</w:t>
            </w:r>
          </w:p>
        </w:tc>
      </w:tr>
      <w:tr w14:paraId="276F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709" w:type="dxa"/>
            <w:noWrap w:val="0"/>
            <w:vAlign w:val="center"/>
          </w:tcPr>
          <w:p w14:paraId="0D7D59D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4</w:t>
            </w:r>
          </w:p>
        </w:tc>
        <w:tc>
          <w:tcPr>
            <w:tcW w:w="840" w:type="dxa"/>
            <w:vMerge w:val="continue"/>
            <w:noWrap w:val="0"/>
            <w:vAlign w:val="center"/>
          </w:tcPr>
          <w:p w14:paraId="4DDE1A4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6E549CE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申请人隐瞒有关情况或者提供虚假材料骗取取水申请批准文件或者取水许可证的</w:t>
            </w:r>
            <w:r>
              <w:rPr>
                <w:rFonts w:hint="eastAsia" w:ascii="宋体" w:hAnsi="宋体" w:eastAsia="方正仿宋_GBK" w:cs="方正仿宋_GBK"/>
                <w:bCs/>
                <w:color w:val="000000"/>
                <w:vertAlign w:val="superscript"/>
              </w:rPr>
              <w:t>③</w:t>
            </w:r>
          </w:p>
        </w:tc>
        <w:tc>
          <w:tcPr>
            <w:tcW w:w="799" w:type="dxa"/>
            <w:noWrap w:val="0"/>
            <w:vAlign w:val="center"/>
          </w:tcPr>
          <w:p w14:paraId="2AC028E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2D9A3686">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1EB933C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《取水许可和水资源费征收管理条例》第五十条；《建设项目水资源论证管理办法》第十二条</w:t>
            </w:r>
          </w:p>
        </w:tc>
      </w:tr>
      <w:tr w14:paraId="0A93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709" w:type="dxa"/>
            <w:noWrap w:val="0"/>
            <w:vAlign w:val="center"/>
          </w:tcPr>
          <w:p w14:paraId="12CF380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5</w:t>
            </w:r>
          </w:p>
        </w:tc>
        <w:tc>
          <w:tcPr>
            <w:tcW w:w="840" w:type="dxa"/>
            <w:vMerge w:val="continue"/>
            <w:noWrap w:val="0"/>
            <w:vAlign w:val="center"/>
          </w:tcPr>
          <w:p w14:paraId="596E9C1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795A7D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拒不执行审批机关作出的取水量限制决定的</w:t>
            </w:r>
          </w:p>
        </w:tc>
        <w:tc>
          <w:tcPr>
            <w:tcW w:w="799" w:type="dxa"/>
            <w:noWrap w:val="0"/>
            <w:vAlign w:val="center"/>
          </w:tcPr>
          <w:p w14:paraId="2592076F">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4A074B40">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5FD2E52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《取水许可和水资源费征收管理条例》第五十一条</w:t>
            </w:r>
          </w:p>
        </w:tc>
      </w:tr>
      <w:tr w14:paraId="0D58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709" w:type="dxa"/>
            <w:noWrap w:val="0"/>
            <w:vAlign w:val="center"/>
          </w:tcPr>
          <w:p w14:paraId="2A522D55">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6</w:t>
            </w:r>
          </w:p>
        </w:tc>
        <w:tc>
          <w:tcPr>
            <w:tcW w:w="840" w:type="dxa"/>
            <w:vMerge w:val="continue"/>
            <w:noWrap w:val="0"/>
            <w:vAlign w:val="center"/>
          </w:tcPr>
          <w:p w14:paraId="37BBA86D">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2525DE7D">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未经批准擅自转让取水权的</w:t>
            </w:r>
          </w:p>
        </w:tc>
        <w:tc>
          <w:tcPr>
            <w:tcW w:w="799" w:type="dxa"/>
            <w:noWrap w:val="0"/>
            <w:vAlign w:val="center"/>
          </w:tcPr>
          <w:p w14:paraId="64439B1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lang w:eastAsia="zh-CN"/>
              </w:rPr>
            </w:pPr>
            <w:r>
              <w:rPr>
                <w:rFonts w:hint="eastAsia" w:ascii="宋体" w:hAnsi="宋体" w:eastAsia="方正仿宋_GBK" w:cs="方正仿宋_GBK"/>
                <w:bCs/>
                <w:color w:val="000000"/>
                <w:lang w:eastAsia="zh-CN"/>
              </w:rPr>
              <w:t>一般</w:t>
            </w:r>
          </w:p>
        </w:tc>
        <w:tc>
          <w:tcPr>
            <w:tcW w:w="840" w:type="dxa"/>
            <w:noWrap w:val="0"/>
            <w:vAlign w:val="center"/>
          </w:tcPr>
          <w:p w14:paraId="6605C6C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lang w:val="en-US" w:eastAsia="zh-CN"/>
              </w:rPr>
              <w:t>5</w:t>
            </w:r>
            <w:r>
              <w:rPr>
                <w:rFonts w:hint="eastAsia" w:ascii="宋体" w:hAnsi="宋体" w:eastAsia="方正仿宋_GBK" w:cs="方正仿宋_GBK"/>
                <w:bCs/>
                <w:color w:val="000000"/>
              </w:rPr>
              <w:t>分</w:t>
            </w:r>
          </w:p>
        </w:tc>
        <w:tc>
          <w:tcPr>
            <w:tcW w:w="2721" w:type="dxa"/>
            <w:noWrap w:val="0"/>
            <w:vAlign w:val="center"/>
          </w:tcPr>
          <w:p w14:paraId="3B138D17">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《取水许可和水资源费征收管理条例》第五十一条</w:t>
            </w:r>
          </w:p>
        </w:tc>
      </w:tr>
      <w:tr w14:paraId="6899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709" w:type="dxa"/>
            <w:noWrap w:val="0"/>
            <w:vAlign w:val="center"/>
          </w:tcPr>
          <w:p w14:paraId="5443147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7</w:t>
            </w:r>
          </w:p>
        </w:tc>
        <w:tc>
          <w:tcPr>
            <w:tcW w:w="840" w:type="dxa"/>
            <w:vMerge w:val="continue"/>
            <w:noWrap w:val="0"/>
            <w:vAlign w:val="center"/>
          </w:tcPr>
          <w:p w14:paraId="69D9389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A996EC6">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伪造、涂改、冒用取水申请批准文件、取水许可证的</w:t>
            </w:r>
          </w:p>
        </w:tc>
        <w:tc>
          <w:tcPr>
            <w:tcW w:w="799" w:type="dxa"/>
            <w:noWrap w:val="0"/>
            <w:vAlign w:val="center"/>
          </w:tcPr>
          <w:p w14:paraId="64F0374A">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66C0F67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32E0664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《取水许可和水资源费征收管理条例》第五十六条</w:t>
            </w:r>
          </w:p>
        </w:tc>
      </w:tr>
      <w:tr w14:paraId="25CB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709" w:type="dxa"/>
            <w:noWrap w:val="0"/>
            <w:vAlign w:val="center"/>
          </w:tcPr>
          <w:p w14:paraId="00E48A70">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8</w:t>
            </w:r>
          </w:p>
        </w:tc>
        <w:tc>
          <w:tcPr>
            <w:tcW w:w="840" w:type="dxa"/>
            <w:vMerge w:val="restart"/>
            <w:noWrap w:val="0"/>
            <w:vAlign w:val="center"/>
          </w:tcPr>
          <w:p w14:paraId="35058900">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取用水监测计量统计</w:t>
            </w:r>
          </w:p>
        </w:tc>
        <w:tc>
          <w:tcPr>
            <w:tcW w:w="2587" w:type="dxa"/>
            <w:noWrap w:val="0"/>
            <w:vAlign w:val="center"/>
          </w:tcPr>
          <w:p w14:paraId="4132E4AA">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未安装计量设施的</w:t>
            </w:r>
          </w:p>
        </w:tc>
        <w:tc>
          <w:tcPr>
            <w:tcW w:w="799" w:type="dxa"/>
            <w:noWrap w:val="0"/>
            <w:vAlign w:val="center"/>
          </w:tcPr>
          <w:p w14:paraId="1995047F">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55026C3D">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38288926">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《取水许可和水资源费征收管理条例》第五十三条</w:t>
            </w:r>
          </w:p>
        </w:tc>
      </w:tr>
      <w:tr w14:paraId="6F77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709" w:type="dxa"/>
            <w:noWrap w:val="0"/>
            <w:vAlign w:val="center"/>
          </w:tcPr>
          <w:p w14:paraId="4605FBEE">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9</w:t>
            </w:r>
          </w:p>
        </w:tc>
        <w:tc>
          <w:tcPr>
            <w:tcW w:w="840" w:type="dxa"/>
            <w:vMerge w:val="continue"/>
            <w:noWrap w:val="0"/>
            <w:vAlign w:val="center"/>
          </w:tcPr>
          <w:p w14:paraId="45E65F30">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0DC42ED5">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计量设施不合格或者运行不正常的</w:t>
            </w:r>
            <w:r>
              <w:rPr>
                <w:rFonts w:hint="eastAsia" w:ascii="宋体" w:hAnsi="宋体" w:eastAsia="方正仿宋_GBK" w:cs="方正仿宋_GBK"/>
                <w:bCs/>
                <w:color w:val="000000"/>
                <w:vertAlign w:val="superscript"/>
              </w:rPr>
              <w:t>④</w:t>
            </w:r>
          </w:p>
        </w:tc>
        <w:tc>
          <w:tcPr>
            <w:tcW w:w="799" w:type="dxa"/>
            <w:noWrap w:val="0"/>
            <w:vAlign w:val="center"/>
          </w:tcPr>
          <w:p w14:paraId="22520D4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一般</w:t>
            </w:r>
          </w:p>
        </w:tc>
        <w:tc>
          <w:tcPr>
            <w:tcW w:w="840" w:type="dxa"/>
            <w:noWrap w:val="0"/>
            <w:vAlign w:val="center"/>
          </w:tcPr>
          <w:p w14:paraId="34721E29">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5分</w:t>
            </w:r>
          </w:p>
        </w:tc>
        <w:tc>
          <w:tcPr>
            <w:tcW w:w="2721" w:type="dxa"/>
            <w:noWrap w:val="0"/>
            <w:vAlign w:val="center"/>
          </w:tcPr>
          <w:p w14:paraId="73FB6CB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《取水许可和水资源费征收管理条例》第五十三条</w:t>
            </w:r>
          </w:p>
        </w:tc>
      </w:tr>
      <w:tr w14:paraId="6AF4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6A17B7B6">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w:t>
            </w:r>
          </w:p>
        </w:tc>
        <w:tc>
          <w:tcPr>
            <w:tcW w:w="840" w:type="dxa"/>
            <w:vMerge w:val="continue"/>
            <w:noWrap w:val="0"/>
            <w:vAlign w:val="center"/>
          </w:tcPr>
          <w:p w14:paraId="7A9E616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5200750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在用水统计工作中弄虚作假，篡改伪造取用水数据的</w:t>
            </w:r>
          </w:p>
        </w:tc>
        <w:tc>
          <w:tcPr>
            <w:tcW w:w="799" w:type="dxa"/>
            <w:noWrap w:val="0"/>
            <w:vAlign w:val="center"/>
          </w:tcPr>
          <w:p w14:paraId="46ED357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2516FA0E">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7D65B5C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《中华人民共和国统计法》第四十一条</w:t>
            </w:r>
          </w:p>
        </w:tc>
      </w:tr>
      <w:tr w14:paraId="3E23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4ADA2D9A">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11</w:t>
            </w:r>
          </w:p>
        </w:tc>
        <w:tc>
          <w:tcPr>
            <w:tcW w:w="840" w:type="dxa"/>
            <w:vMerge w:val="continue"/>
            <w:noWrap w:val="0"/>
            <w:vAlign w:val="center"/>
          </w:tcPr>
          <w:p w14:paraId="63F4072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24FBAB8B">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未按规定填报取用水调查表或未按规定开展用水统计工作的</w:t>
            </w:r>
          </w:p>
        </w:tc>
        <w:tc>
          <w:tcPr>
            <w:tcW w:w="799" w:type="dxa"/>
            <w:noWrap w:val="0"/>
            <w:vAlign w:val="center"/>
          </w:tcPr>
          <w:p w14:paraId="4EB9FC97">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一般</w:t>
            </w:r>
          </w:p>
        </w:tc>
        <w:tc>
          <w:tcPr>
            <w:tcW w:w="840" w:type="dxa"/>
            <w:noWrap w:val="0"/>
            <w:vAlign w:val="center"/>
          </w:tcPr>
          <w:p w14:paraId="4AFA157D">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5分</w:t>
            </w:r>
          </w:p>
        </w:tc>
        <w:tc>
          <w:tcPr>
            <w:tcW w:w="2721" w:type="dxa"/>
            <w:noWrap w:val="0"/>
            <w:vAlign w:val="center"/>
          </w:tcPr>
          <w:p w14:paraId="4EE8700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《中华人民共和国统计法》第四十一条、第四十二条</w:t>
            </w:r>
          </w:p>
        </w:tc>
      </w:tr>
      <w:tr w14:paraId="64AA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709" w:type="dxa"/>
            <w:noWrap w:val="0"/>
            <w:vAlign w:val="center"/>
          </w:tcPr>
          <w:p w14:paraId="09B8627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12</w:t>
            </w:r>
          </w:p>
          <w:p w14:paraId="3D9BABD9">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840" w:type="dxa"/>
            <w:noWrap w:val="0"/>
            <w:vAlign w:val="center"/>
          </w:tcPr>
          <w:p w14:paraId="1E08705B">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lang w:val="en" w:eastAsia="zh-CN"/>
              </w:rPr>
            </w:pPr>
            <w:r>
              <w:rPr>
                <w:rFonts w:hint="eastAsia" w:ascii="宋体" w:hAnsi="宋体" w:eastAsia="方正仿宋_GBK" w:cs="方正仿宋_GBK"/>
                <w:bCs/>
                <w:color w:val="000000"/>
              </w:rPr>
              <w:t>水资源费</w:t>
            </w:r>
            <w:r>
              <w:rPr>
                <w:rFonts w:hint="eastAsia" w:ascii="宋体" w:hAnsi="宋体" w:eastAsia="方正仿宋_GBK" w:cs="方正仿宋_GBK"/>
                <w:bCs/>
                <w:color w:val="000000"/>
                <w:lang w:eastAsia="zh-CN"/>
              </w:rPr>
              <w:t>（税）</w:t>
            </w:r>
            <w:r>
              <w:rPr>
                <w:rFonts w:hint="eastAsia" w:ascii="宋体" w:hAnsi="宋体" w:eastAsia="方正仿宋_GBK" w:cs="方正仿宋_GBK"/>
                <w:bCs/>
                <w:color w:val="000000"/>
                <w:lang w:val="en-US" w:eastAsia="zh-CN"/>
              </w:rPr>
              <w:t>缴纳</w:t>
            </w:r>
          </w:p>
        </w:tc>
        <w:tc>
          <w:tcPr>
            <w:tcW w:w="2587" w:type="dxa"/>
            <w:noWrap w:val="0"/>
            <w:vAlign w:val="center"/>
          </w:tcPr>
          <w:p w14:paraId="7E084CA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拒不缴纳、拖延缴纳或者拖欠水资源费</w:t>
            </w:r>
            <w:r>
              <w:rPr>
                <w:rFonts w:hint="eastAsia" w:ascii="宋体" w:hAnsi="宋体" w:eastAsia="方正仿宋_GBK" w:cs="方正仿宋_GBK"/>
                <w:bCs/>
                <w:color w:val="000000"/>
                <w:lang w:eastAsia="zh-CN"/>
              </w:rPr>
              <w:t>（税）</w:t>
            </w:r>
            <w:r>
              <w:rPr>
                <w:rFonts w:hint="eastAsia" w:ascii="宋体" w:hAnsi="宋体" w:eastAsia="方正仿宋_GBK" w:cs="方正仿宋_GBK"/>
                <w:bCs/>
                <w:color w:val="000000"/>
              </w:rPr>
              <w:t>的</w:t>
            </w:r>
          </w:p>
        </w:tc>
        <w:tc>
          <w:tcPr>
            <w:tcW w:w="799" w:type="dxa"/>
            <w:noWrap w:val="0"/>
            <w:vAlign w:val="center"/>
          </w:tcPr>
          <w:p w14:paraId="497F32D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7B08432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6C441C0F">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《中华人民共和国水法》第七十条；《取水许可和水资源费征收管理条例》第五十四条</w:t>
            </w:r>
          </w:p>
        </w:tc>
      </w:tr>
      <w:tr w14:paraId="0B22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66B00441">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lang w:val="en"/>
              </w:rPr>
              <w:t>13</w:t>
            </w:r>
          </w:p>
        </w:tc>
        <w:tc>
          <w:tcPr>
            <w:tcW w:w="840" w:type="dxa"/>
            <w:vMerge w:val="restart"/>
            <w:noWrap w:val="0"/>
            <w:vAlign w:val="center"/>
          </w:tcPr>
          <w:p w14:paraId="79C54C4F">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lang w:eastAsia="zh-CN"/>
              </w:rPr>
            </w:pPr>
            <w:r>
              <w:rPr>
                <w:rFonts w:hint="eastAsia" w:ascii="宋体" w:hAnsi="宋体" w:eastAsia="方正仿宋_GBK" w:cs="方正仿宋_GBK"/>
                <w:bCs/>
                <w:color w:val="000000"/>
              </w:rPr>
              <w:t>地下水开发利用及保护</w:t>
            </w:r>
          </w:p>
        </w:tc>
        <w:tc>
          <w:tcPr>
            <w:tcW w:w="2587" w:type="dxa"/>
            <w:noWrap w:val="0"/>
            <w:vAlign w:val="center"/>
          </w:tcPr>
          <w:p w14:paraId="4DD4AC87">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地下工程建设对地下水造成重大不利影响的</w:t>
            </w:r>
          </w:p>
        </w:tc>
        <w:tc>
          <w:tcPr>
            <w:tcW w:w="799" w:type="dxa"/>
            <w:noWrap w:val="0"/>
            <w:vAlign w:val="center"/>
          </w:tcPr>
          <w:p w14:paraId="253F4EEF">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310613A9">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2603449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《地下水管理条例》第五十七条</w:t>
            </w:r>
          </w:p>
        </w:tc>
      </w:tr>
      <w:tr w14:paraId="2E21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709" w:type="dxa"/>
            <w:noWrap w:val="0"/>
            <w:vAlign w:val="center"/>
          </w:tcPr>
          <w:p w14:paraId="040DEE7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14</w:t>
            </w:r>
          </w:p>
        </w:tc>
        <w:tc>
          <w:tcPr>
            <w:tcW w:w="840" w:type="dxa"/>
            <w:vMerge w:val="continue"/>
            <w:noWrap w:val="0"/>
            <w:vAlign w:val="center"/>
          </w:tcPr>
          <w:p w14:paraId="74C5441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7F33FDA3">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地下工程建设应当于开工前将工程建设方案和防止对地下水产生不利影响的措施方案备案而未备案的</w:t>
            </w:r>
          </w:p>
        </w:tc>
        <w:tc>
          <w:tcPr>
            <w:tcW w:w="799" w:type="dxa"/>
            <w:noWrap w:val="0"/>
            <w:vAlign w:val="center"/>
          </w:tcPr>
          <w:p w14:paraId="37309619">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02EE5E0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657C980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《地下水管理条例》第五十七条</w:t>
            </w:r>
          </w:p>
        </w:tc>
      </w:tr>
      <w:tr w14:paraId="5526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709" w:type="dxa"/>
            <w:noWrap w:val="0"/>
            <w:vAlign w:val="center"/>
          </w:tcPr>
          <w:p w14:paraId="05423EB5">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15</w:t>
            </w:r>
          </w:p>
        </w:tc>
        <w:tc>
          <w:tcPr>
            <w:tcW w:w="840" w:type="dxa"/>
            <w:vMerge w:val="continue"/>
            <w:noWrap w:val="0"/>
            <w:vAlign w:val="center"/>
          </w:tcPr>
          <w:p w14:paraId="741C7B66">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38D2738B">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矿产资源开采、地下工程建设疏干排水应当定期报送疏干排水量和地下水水位状况而未报送的</w:t>
            </w:r>
          </w:p>
        </w:tc>
        <w:tc>
          <w:tcPr>
            <w:tcW w:w="799" w:type="dxa"/>
            <w:noWrap w:val="0"/>
            <w:vAlign w:val="center"/>
          </w:tcPr>
          <w:p w14:paraId="65EFE4C7">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058F5CEB">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488A23B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《地下水管理条例》第五十七条</w:t>
            </w:r>
          </w:p>
        </w:tc>
      </w:tr>
      <w:tr w14:paraId="3F1C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709" w:type="dxa"/>
            <w:noWrap w:val="0"/>
            <w:vAlign w:val="center"/>
          </w:tcPr>
          <w:p w14:paraId="392349B6">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16</w:t>
            </w:r>
          </w:p>
        </w:tc>
        <w:tc>
          <w:tcPr>
            <w:tcW w:w="840" w:type="dxa"/>
            <w:vMerge w:val="continue"/>
            <w:noWrap w:val="0"/>
            <w:vAlign w:val="center"/>
          </w:tcPr>
          <w:p w14:paraId="0B147F6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p>
        </w:tc>
        <w:tc>
          <w:tcPr>
            <w:tcW w:w="2587" w:type="dxa"/>
            <w:noWrap w:val="0"/>
            <w:vAlign w:val="center"/>
          </w:tcPr>
          <w:p w14:paraId="6EADDCA6">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应当停止取水的地下水取水工程，未按照规定封井或者回填的</w:t>
            </w:r>
          </w:p>
        </w:tc>
        <w:tc>
          <w:tcPr>
            <w:tcW w:w="799" w:type="dxa"/>
            <w:noWrap w:val="0"/>
            <w:vAlign w:val="center"/>
          </w:tcPr>
          <w:p w14:paraId="33347F32">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严重</w:t>
            </w:r>
          </w:p>
        </w:tc>
        <w:tc>
          <w:tcPr>
            <w:tcW w:w="840" w:type="dxa"/>
            <w:noWrap w:val="0"/>
            <w:vAlign w:val="center"/>
          </w:tcPr>
          <w:p w14:paraId="5308A6D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20分</w:t>
            </w:r>
          </w:p>
        </w:tc>
        <w:tc>
          <w:tcPr>
            <w:tcW w:w="2721" w:type="dxa"/>
            <w:noWrap w:val="0"/>
            <w:vAlign w:val="center"/>
          </w:tcPr>
          <w:p w14:paraId="3F7CBFB9">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《地下水管理条例》第五十八条</w:t>
            </w:r>
          </w:p>
        </w:tc>
      </w:tr>
      <w:tr w14:paraId="0BD0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09" w:type="dxa"/>
            <w:noWrap w:val="0"/>
            <w:vAlign w:val="center"/>
          </w:tcPr>
          <w:p w14:paraId="708CD5CE">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17</w:t>
            </w:r>
          </w:p>
        </w:tc>
        <w:tc>
          <w:tcPr>
            <w:tcW w:w="840" w:type="dxa"/>
            <w:noWrap w:val="0"/>
            <w:vAlign w:val="center"/>
          </w:tcPr>
          <w:p w14:paraId="46ECF117">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取用水监督检查</w:t>
            </w:r>
          </w:p>
        </w:tc>
        <w:tc>
          <w:tcPr>
            <w:tcW w:w="2587" w:type="dxa"/>
            <w:noWrap w:val="0"/>
            <w:vAlign w:val="center"/>
          </w:tcPr>
          <w:p w14:paraId="7936EA34">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拒绝或阻碍接受监督检查的</w:t>
            </w:r>
          </w:p>
        </w:tc>
        <w:tc>
          <w:tcPr>
            <w:tcW w:w="799" w:type="dxa"/>
            <w:noWrap w:val="0"/>
            <w:vAlign w:val="center"/>
          </w:tcPr>
          <w:p w14:paraId="4C0B425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较重</w:t>
            </w:r>
          </w:p>
        </w:tc>
        <w:tc>
          <w:tcPr>
            <w:tcW w:w="840" w:type="dxa"/>
            <w:noWrap w:val="0"/>
            <w:vAlign w:val="center"/>
          </w:tcPr>
          <w:p w14:paraId="7E7D0155">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10分</w:t>
            </w:r>
          </w:p>
        </w:tc>
        <w:tc>
          <w:tcPr>
            <w:tcW w:w="2721" w:type="dxa"/>
            <w:noWrap w:val="0"/>
            <w:vAlign w:val="center"/>
          </w:tcPr>
          <w:p w14:paraId="3598048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rPr>
            </w:pPr>
            <w:r>
              <w:rPr>
                <w:rFonts w:hint="eastAsia" w:ascii="宋体" w:hAnsi="宋体" w:eastAsia="方正仿宋_GBK" w:cs="方正仿宋_GBK"/>
                <w:bCs/>
                <w:color w:val="000000"/>
              </w:rPr>
              <w:t>《中华人民共和国水法》第六十一条；《取水许可和水资源费征收管理条例》第五十二条</w:t>
            </w:r>
          </w:p>
        </w:tc>
      </w:tr>
      <w:tr w14:paraId="7224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709" w:type="dxa"/>
            <w:noWrap w:val="0"/>
            <w:vAlign w:val="center"/>
          </w:tcPr>
          <w:p w14:paraId="63CCF83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lang w:val="en-US" w:eastAsia="zh-CN" w:bidi="ar-SA"/>
              </w:rPr>
            </w:pPr>
            <w:r>
              <w:rPr>
                <w:rFonts w:hint="eastAsia" w:ascii="宋体" w:hAnsi="宋体" w:eastAsia="方正仿宋_GBK" w:cs="方正仿宋_GBK"/>
                <w:bCs/>
                <w:color w:val="000000"/>
              </w:rPr>
              <w:t>18</w:t>
            </w:r>
          </w:p>
        </w:tc>
        <w:tc>
          <w:tcPr>
            <w:tcW w:w="840" w:type="dxa"/>
            <w:noWrap w:val="0"/>
            <w:vAlign w:val="center"/>
          </w:tcPr>
          <w:p w14:paraId="3393258C">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eastAsia="zh-CN"/>
              </w:rPr>
              <w:t>其他</w:t>
            </w:r>
          </w:p>
        </w:tc>
        <w:tc>
          <w:tcPr>
            <w:tcW w:w="2587" w:type="dxa"/>
            <w:noWrap w:val="0"/>
            <w:vAlign w:val="center"/>
          </w:tcPr>
          <w:p w14:paraId="4D3CE22A">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eastAsia="zh-CN"/>
              </w:rPr>
              <w:t>其他违反取用水相关法律法规的</w:t>
            </w:r>
          </w:p>
        </w:tc>
        <w:tc>
          <w:tcPr>
            <w:tcW w:w="799" w:type="dxa"/>
            <w:noWrap w:val="0"/>
            <w:vAlign w:val="center"/>
          </w:tcPr>
          <w:p w14:paraId="2DE50548">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eastAsia="zh-CN"/>
              </w:rPr>
              <w:t>一般</w:t>
            </w:r>
          </w:p>
        </w:tc>
        <w:tc>
          <w:tcPr>
            <w:tcW w:w="840" w:type="dxa"/>
            <w:noWrap w:val="0"/>
            <w:vAlign w:val="center"/>
          </w:tcPr>
          <w:p w14:paraId="74327A15">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lang w:val="en-US" w:eastAsia="zh-CN"/>
              </w:rPr>
              <w:t>5分</w:t>
            </w:r>
          </w:p>
        </w:tc>
        <w:tc>
          <w:tcPr>
            <w:tcW w:w="2721" w:type="dxa"/>
            <w:noWrap w:val="0"/>
            <w:vAlign w:val="center"/>
          </w:tcPr>
          <w:p w14:paraId="37BF3CE5">
            <w:pPr>
              <w:pStyle w:val="3"/>
              <w:widowControl w:val="0"/>
              <w:pBdr>
                <w:top w:val="none" w:color="auto" w:sz="0" w:space="1"/>
                <w:left w:val="none" w:color="auto" w:sz="0" w:space="4"/>
                <w:bottom w:val="none" w:color="auto" w:sz="0" w:space="1"/>
                <w:right w:val="none" w:color="auto" w:sz="0" w:space="4"/>
                <w:between w:val="none" w:color="auto" w:sz="0" w:space="0"/>
              </w:pBdr>
              <w:overflowPunct w:val="0"/>
              <w:spacing w:before="0" w:beforeAutospacing="0" w:after="0" w:afterAutospacing="0" w:line="400" w:lineRule="exact"/>
              <w:jc w:val="center"/>
              <w:outlineLvl w:val="0"/>
              <w:rPr>
                <w:rFonts w:hint="eastAsia" w:ascii="宋体" w:hAnsi="宋体" w:eastAsia="方正仿宋_GBK" w:cs="方正仿宋_GBK"/>
                <w:bCs/>
                <w:color w:val="000000"/>
                <w:sz w:val="24"/>
                <w:szCs w:val="24"/>
                <w:highlight w:val="none"/>
                <w:lang w:val="en-US" w:eastAsia="zh-CN" w:bidi="ar-SA"/>
              </w:rPr>
            </w:pPr>
            <w:r>
              <w:rPr>
                <w:rFonts w:hint="eastAsia" w:ascii="宋体" w:hAnsi="宋体" w:eastAsia="方正仿宋_GBK" w:cs="方正仿宋_GBK"/>
                <w:bCs/>
                <w:color w:val="000000"/>
                <w:highlight w:val="none"/>
              </w:rPr>
              <w:t>《中华人民共和国水法》《取水许可和水资源费征收管理条例》《地下水管理条例》《中华人民共和国统计法》</w:t>
            </w:r>
          </w:p>
        </w:tc>
      </w:tr>
    </w:tbl>
    <w:p w14:paraId="25A2C389">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宋体" w:hAnsi="宋体" w:eastAsia="黑体" w:cs="黑体"/>
          <w:bCs/>
          <w:color w:val="000000"/>
          <w:kern w:val="0"/>
          <w:sz w:val="24"/>
        </w:rPr>
      </w:pPr>
      <w:r>
        <w:rPr>
          <w:rFonts w:hint="eastAsia" w:ascii="宋体" w:hAnsi="宋体" w:eastAsia="黑体" w:cs="黑体"/>
          <w:bCs/>
          <w:color w:val="000000"/>
          <w:kern w:val="0"/>
          <w:sz w:val="24"/>
        </w:rPr>
        <w:t>说明：</w:t>
      </w:r>
    </w:p>
    <w:p w14:paraId="40BBD952">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方正仿宋_GBK" w:hAnsi="方正仿宋_GBK" w:eastAsia="方正仿宋_GBK" w:cs="方正仿宋_GBK"/>
          <w:bCs/>
          <w:color w:val="000000"/>
          <w:kern w:val="0"/>
          <w:sz w:val="24"/>
        </w:rPr>
      </w:pPr>
      <w:r>
        <w:rPr>
          <w:rFonts w:hint="eastAsia" w:ascii="方正仿宋_GBK" w:hAnsi="方正仿宋_GBK" w:eastAsia="方正仿宋_GBK" w:cs="方正仿宋_GBK"/>
          <w:bCs/>
          <w:color w:val="000000"/>
          <w:kern w:val="0"/>
          <w:sz w:val="24"/>
        </w:rPr>
        <w:t>①未经批准擅自取水</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包括无证取水和取水许可证逾期仍继续取水的情形，无论取水</w:t>
      </w:r>
      <w:r>
        <w:rPr>
          <w:rFonts w:hint="eastAsia" w:ascii="方正仿宋_GBK" w:hAnsi="方正仿宋_GBK" w:eastAsia="方正仿宋_GBK" w:cs="方正仿宋_GBK"/>
          <w:bCs/>
          <w:color w:val="000000"/>
          <w:kern w:val="0"/>
          <w:sz w:val="24"/>
          <w:lang w:eastAsia="zh-CN"/>
        </w:rPr>
        <w:t>规模</w:t>
      </w:r>
      <w:r>
        <w:rPr>
          <w:rFonts w:hint="eastAsia" w:ascii="方正仿宋_GBK" w:hAnsi="方正仿宋_GBK" w:eastAsia="方正仿宋_GBK" w:cs="方正仿宋_GBK"/>
          <w:bCs/>
          <w:color w:val="000000"/>
          <w:kern w:val="0"/>
          <w:sz w:val="24"/>
        </w:rPr>
        <w:t>多大，均纳入评价范围；当同时存在“未经批准擅自取水”和“未取得取水申请批准文件擅自建设取水工程或者设施”两种情形时，</w:t>
      </w:r>
      <w:r>
        <w:rPr>
          <w:rFonts w:hint="eastAsia" w:ascii="方正仿宋_GBK" w:hAnsi="方正仿宋_GBK" w:eastAsia="方正仿宋_GBK" w:cs="方正仿宋_GBK"/>
          <w:bCs/>
          <w:color w:val="000000"/>
          <w:kern w:val="0"/>
          <w:sz w:val="24"/>
          <w:lang w:eastAsia="zh-CN"/>
        </w:rPr>
        <w:t>按对应更高扣分分值的情形进行</w:t>
      </w:r>
      <w:r>
        <w:rPr>
          <w:rFonts w:hint="eastAsia" w:ascii="方正仿宋_GBK" w:hAnsi="方正仿宋_GBK" w:eastAsia="方正仿宋_GBK" w:cs="方正仿宋_GBK"/>
          <w:bCs/>
          <w:color w:val="000000"/>
          <w:kern w:val="0"/>
          <w:sz w:val="24"/>
        </w:rPr>
        <w:t>扣分。</w:t>
      </w:r>
    </w:p>
    <w:p w14:paraId="67BF53AE">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方正仿宋_GBK" w:hAnsi="方正仿宋_GBK" w:eastAsia="方正仿宋_GBK" w:cs="方正仿宋_GBK"/>
          <w:bCs/>
          <w:color w:val="000000"/>
          <w:kern w:val="0"/>
          <w:sz w:val="24"/>
        </w:rPr>
      </w:pPr>
      <w:r>
        <w:rPr>
          <w:rFonts w:hint="eastAsia" w:ascii="方正仿宋_GBK" w:hAnsi="方正仿宋_GBK" w:eastAsia="方正仿宋_GBK" w:cs="方正仿宋_GBK"/>
          <w:bCs/>
          <w:color w:val="000000"/>
          <w:kern w:val="0"/>
          <w:sz w:val="24"/>
        </w:rPr>
        <w:t>②未依照批准的取水许可规定条件取水</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包括超许可水量取水，改变取水水源、取水地点或取水用途等，未按照泄放标准下泄水量（流量）等情形。</w:t>
      </w:r>
    </w:p>
    <w:p w14:paraId="13EF37DB">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方正仿宋_GBK" w:hAnsi="方正仿宋_GBK" w:eastAsia="方正仿宋_GBK" w:cs="方正仿宋_GBK"/>
          <w:bCs/>
          <w:color w:val="000000"/>
          <w:kern w:val="0"/>
          <w:sz w:val="24"/>
        </w:rPr>
      </w:pPr>
      <w:r>
        <w:rPr>
          <w:rFonts w:hint="eastAsia" w:ascii="方正仿宋_GBK" w:hAnsi="方正仿宋_GBK" w:eastAsia="方正仿宋_GBK" w:cs="方正仿宋_GBK"/>
          <w:bCs/>
          <w:color w:val="000000"/>
          <w:kern w:val="0"/>
          <w:sz w:val="24"/>
        </w:rPr>
        <w:t>③申请人隐瞒有关情况或者提供虚假材料骗取取水申请批准文件或者取水许可证</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包含业主单位在建设项目水资源论证工作中弄虚作假的</w:t>
      </w:r>
      <w:r>
        <w:rPr>
          <w:rFonts w:hint="eastAsia" w:ascii="方正仿宋_GBK" w:hAnsi="方正仿宋_GBK" w:eastAsia="方正仿宋_GBK" w:cs="方正仿宋_GBK"/>
          <w:bCs/>
          <w:color w:val="000000"/>
          <w:kern w:val="0"/>
          <w:sz w:val="24"/>
          <w:lang w:eastAsia="zh-CN"/>
        </w:rPr>
        <w:t>情形</w:t>
      </w:r>
      <w:r>
        <w:rPr>
          <w:rFonts w:hint="eastAsia" w:ascii="方正仿宋_GBK" w:hAnsi="方正仿宋_GBK" w:eastAsia="方正仿宋_GBK" w:cs="方正仿宋_GBK"/>
          <w:bCs/>
          <w:color w:val="000000"/>
          <w:kern w:val="0"/>
          <w:sz w:val="24"/>
        </w:rPr>
        <w:t>。</w:t>
      </w:r>
    </w:p>
    <w:p w14:paraId="66CB5BBB">
      <w:pPr>
        <w:pBdr>
          <w:top w:val="none" w:color="auto" w:sz="0" w:space="1"/>
          <w:left w:val="none" w:color="auto" w:sz="0" w:space="4"/>
          <w:bottom w:val="none" w:color="auto" w:sz="0" w:space="1"/>
          <w:right w:val="none" w:color="auto" w:sz="0" w:space="4"/>
          <w:between w:val="none" w:color="auto" w:sz="0" w:space="0"/>
        </w:pBdr>
        <w:overflowPunct w:val="0"/>
        <w:spacing w:line="400" w:lineRule="exact"/>
        <w:ind w:firstLine="480" w:firstLineChars="200"/>
        <w:rPr>
          <w:rFonts w:hint="eastAsia" w:ascii="宋体" w:hAnsi="宋体" w:eastAsia="仿宋_GB2312" w:cs="仿宋_GB2312"/>
          <w:bCs/>
          <w:color w:val="000000"/>
          <w:kern w:val="0"/>
          <w:sz w:val="24"/>
          <w:szCs w:val="22"/>
        </w:rPr>
      </w:pPr>
      <w:r>
        <w:rPr>
          <w:rFonts w:hint="eastAsia" w:ascii="方正仿宋_GBK" w:hAnsi="方正仿宋_GBK" w:eastAsia="方正仿宋_GBK" w:cs="方正仿宋_GBK"/>
          <w:bCs/>
          <w:color w:val="000000"/>
          <w:kern w:val="0"/>
          <w:sz w:val="24"/>
        </w:rPr>
        <w:t>④计量设施不合格或者运行不正常的</w:t>
      </w:r>
      <w:r>
        <w:rPr>
          <w:rFonts w:hint="eastAsia" w:ascii="方正仿宋_GBK" w:hAnsi="方正仿宋_GBK" w:eastAsia="方正仿宋_GBK" w:cs="方正仿宋_GBK"/>
          <w:bCs/>
          <w:color w:val="000000"/>
          <w:kern w:val="0"/>
          <w:sz w:val="24"/>
          <w:lang w:eastAsia="zh-CN"/>
        </w:rPr>
        <w:t>，</w:t>
      </w:r>
      <w:r>
        <w:rPr>
          <w:rFonts w:hint="eastAsia" w:ascii="方正仿宋_GBK" w:hAnsi="方正仿宋_GBK" w:eastAsia="方正仿宋_GBK" w:cs="方正仿宋_GBK"/>
          <w:bCs/>
          <w:color w:val="000000"/>
          <w:kern w:val="0"/>
          <w:sz w:val="24"/>
        </w:rPr>
        <w:t>包含安装的计量设施不符合相关技术</w:t>
      </w:r>
      <w:r>
        <w:rPr>
          <w:rFonts w:hint="eastAsia" w:ascii="方正仿宋_GBK" w:hAnsi="方正仿宋_GBK" w:eastAsia="方正仿宋_GBK" w:cs="方正仿宋_GBK"/>
          <w:bCs/>
          <w:color w:val="000000"/>
          <w:kern w:val="0"/>
          <w:sz w:val="24"/>
          <w:lang w:eastAsia="zh-CN"/>
        </w:rPr>
        <w:t>规范和</w:t>
      </w:r>
      <w:r>
        <w:rPr>
          <w:rFonts w:hint="eastAsia" w:ascii="方正仿宋_GBK" w:hAnsi="方正仿宋_GBK" w:eastAsia="方正仿宋_GBK" w:cs="方正仿宋_GBK"/>
          <w:bCs/>
          <w:color w:val="000000"/>
          <w:kern w:val="0"/>
          <w:sz w:val="24"/>
        </w:rPr>
        <w:t>标准</w:t>
      </w:r>
      <w:r>
        <w:rPr>
          <w:rFonts w:hint="eastAsia" w:ascii="方正仿宋_GBK" w:hAnsi="方正仿宋_GBK" w:eastAsia="方正仿宋_GBK" w:cs="方正仿宋_GBK"/>
          <w:bCs/>
          <w:color w:val="000000"/>
          <w:kern w:val="0"/>
          <w:sz w:val="24"/>
          <w:lang w:eastAsia="zh-CN"/>
        </w:rPr>
        <w:t>、未按规定进行检定或校准</w:t>
      </w:r>
      <w:r>
        <w:rPr>
          <w:rFonts w:hint="eastAsia" w:ascii="方正仿宋_GBK" w:hAnsi="方正仿宋_GBK" w:eastAsia="方正仿宋_GBK" w:cs="方正仿宋_GBK"/>
          <w:bCs/>
          <w:color w:val="000000"/>
          <w:kern w:val="0"/>
          <w:sz w:val="24"/>
        </w:rPr>
        <w:t>的情形。</w:t>
      </w:r>
    </w:p>
    <w:p w14:paraId="6338A7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E31BF"/>
    <w:rsid w:val="0A62328F"/>
    <w:rsid w:val="10CE6E57"/>
    <w:rsid w:val="12676E96"/>
    <w:rsid w:val="12786D6D"/>
    <w:rsid w:val="135770E3"/>
    <w:rsid w:val="18295234"/>
    <w:rsid w:val="1B3F34AE"/>
    <w:rsid w:val="1DFC28C2"/>
    <w:rsid w:val="1EF91C65"/>
    <w:rsid w:val="2CC8091A"/>
    <w:rsid w:val="326572A7"/>
    <w:rsid w:val="33473F51"/>
    <w:rsid w:val="34F80983"/>
    <w:rsid w:val="3703767C"/>
    <w:rsid w:val="38CA791C"/>
    <w:rsid w:val="450671F5"/>
    <w:rsid w:val="4EC85D58"/>
    <w:rsid w:val="4F2C201C"/>
    <w:rsid w:val="52050B8F"/>
    <w:rsid w:val="5C5A41B8"/>
    <w:rsid w:val="60CF59DB"/>
    <w:rsid w:val="64E65D7C"/>
    <w:rsid w:val="691A3632"/>
    <w:rsid w:val="69AE31BF"/>
    <w:rsid w:val="69E51513"/>
    <w:rsid w:val="6B595BDD"/>
    <w:rsid w:val="6CE96E46"/>
    <w:rsid w:val="6F5934C4"/>
    <w:rsid w:val="6FBE1FD2"/>
    <w:rsid w:val="736C240E"/>
    <w:rsid w:val="7C6B3778"/>
    <w:rsid w:val="7D6C7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云南省林业厅</Company>
  <Pages>3</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2025-01-07T09:04:00Z</dcterms:created>
  <dc:creator>F.K</dc:creator>
  <cp:lastModifiedBy>F.K</cp:lastModifiedBy>
  <dcterms:modified xsi:type="dcterms:W3CDTF">2025-01-07T09:04:16Z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DE74CD5CC0254730A5B350F2D9E314CA_11</vt:lpwstr>
  </property>
  <property fmtid="{D5CDD505-2E9C-101B-9397-08002B2CF9AE}" pid="4" name="KSOTemplateDocerSaveRecord">
    <vt:lpwstr>eyJoZGlkIjoiZmNmM2Y3MTdkMmUxMzNmYmJkMWE3ZGExZDEyZmYzMDEiLCJ1c2VySWQiOiI0NTM1MDUxNDkifQ==</vt:lpwstr>
  </property>
</Properties>
</file>