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CA784">
      <w:pPr>
        <w:pBdr>
          <w:top w:val="none" w:color="auto" w:sz="0" w:space="1"/>
          <w:left w:val="none" w:color="auto" w:sz="0" w:space="4"/>
          <w:bottom w:val="none" w:color="auto" w:sz="0" w:space="1"/>
          <w:right w:val="none" w:color="auto" w:sz="0" w:space="4"/>
          <w:between w:val="none" w:color="auto" w:sz="0" w:space="0"/>
        </w:pBdr>
        <w:overflowPunct w:val="0"/>
        <w:spacing w:line="600" w:lineRule="exact"/>
        <w:jc w:val="left"/>
        <w:rPr>
          <w:rFonts w:hint="eastAsia" w:ascii="宋体" w:hAnsi="宋体" w:eastAsia="黑体" w:cs="黑体"/>
          <w:sz w:val="32"/>
          <w:szCs w:val="32"/>
          <w:lang w:val="en-US" w:eastAsia="zh-CN"/>
        </w:rPr>
      </w:pPr>
      <w:bookmarkStart w:id="0" w:name="_GoBack"/>
      <w:bookmarkEnd w:id="0"/>
      <w:r>
        <w:rPr>
          <w:rFonts w:hint="eastAsia" w:ascii="方正黑体_GBK" w:hAnsi="方正黑体_GBK" w:eastAsia="方正黑体_GBK" w:cs="方正黑体_GBK"/>
          <w:sz w:val="32"/>
          <w:szCs w:val="32"/>
        </w:rPr>
        <w:t>附</w:t>
      </w:r>
      <w:r>
        <w:rPr>
          <w:rFonts w:hint="eastAsia" w:ascii="方正黑体_GBK" w:hAnsi="方正黑体_GBK" w:eastAsia="方正黑体_GBK" w:cs="方正黑体_GBK"/>
          <w:sz w:val="32"/>
          <w:szCs w:val="32"/>
          <w:lang w:eastAsia="zh-CN"/>
        </w:rPr>
        <w:t>件</w:t>
      </w:r>
      <w:r>
        <w:rPr>
          <w:rFonts w:hint="eastAsia" w:ascii="宋体" w:hAnsi="宋体" w:eastAsia="黑体" w:cs="黑体"/>
          <w:sz w:val="32"/>
          <w:szCs w:val="32"/>
          <w:lang w:val="en-US" w:eastAsia="zh-CN"/>
        </w:rPr>
        <w:t>2</w:t>
      </w:r>
    </w:p>
    <w:p w14:paraId="7DE560DF">
      <w:pPr>
        <w:pBdr>
          <w:top w:val="none" w:color="auto" w:sz="0" w:space="1"/>
          <w:left w:val="none" w:color="auto" w:sz="0" w:space="4"/>
          <w:bottom w:val="none" w:color="auto" w:sz="0" w:space="1"/>
          <w:right w:val="none" w:color="auto" w:sz="0" w:space="4"/>
          <w:between w:val="none" w:color="auto" w:sz="0" w:space="0"/>
        </w:pBdr>
        <w:overflowPunct w:val="0"/>
        <w:rPr>
          <w:rFonts w:hint="eastAsia" w:ascii="宋体" w:hAnsi="宋体" w:eastAsia="方正仿宋_GBK" w:cs="方正仿宋_GBK"/>
          <w:sz w:val="32"/>
          <w:szCs w:val="32"/>
          <w:lang w:val="en-US" w:eastAsia="zh-CN"/>
        </w:rPr>
      </w:pPr>
      <w:r>
        <w:rPr>
          <w:rFonts w:hint="eastAsia" w:ascii="宋体" w:hAnsi="宋体" w:eastAsia="方正仿宋_GBK" w:cs="方正仿宋_GBK"/>
          <w:sz w:val="32"/>
          <w:szCs w:val="32"/>
          <w:lang w:val="en-US" w:eastAsia="zh-CN"/>
        </w:rPr>
        <w:t>编号：</w:t>
      </w:r>
    </w:p>
    <w:p w14:paraId="08ABA92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720" w:lineRule="exact"/>
        <w:jc w:val="center"/>
        <w:textAlignment w:val="auto"/>
        <w:rPr>
          <w:rFonts w:hint="eastAsia" w:ascii="宋体" w:hAnsi="宋体" w:eastAsia="方正小标宋_GBK" w:cs="方正小标宋_GBK"/>
          <w:sz w:val="44"/>
          <w:szCs w:val="44"/>
          <w:lang w:val="en-US" w:eastAsia="zh-CN"/>
        </w:rPr>
      </w:pPr>
      <w:r>
        <w:rPr>
          <w:rFonts w:hint="eastAsia" w:ascii="宋体" w:hAnsi="宋体" w:eastAsia="方正小标宋_GBK" w:cs="方正小标宋_GBK"/>
          <w:sz w:val="44"/>
          <w:szCs w:val="44"/>
          <w:lang w:val="en-US" w:eastAsia="zh-CN"/>
        </w:rPr>
        <w:t>云南省取用水领域信用评价评分表</w:t>
      </w:r>
    </w:p>
    <w:tbl>
      <w:tblPr>
        <w:tblStyle w:val="4"/>
        <w:tblW w:w="9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1245"/>
        <w:gridCol w:w="450"/>
        <w:gridCol w:w="1440"/>
        <w:gridCol w:w="240"/>
        <w:gridCol w:w="840"/>
        <w:gridCol w:w="150"/>
        <w:gridCol w:w="1185"/>
        <w:gridCol w:w="495"/>
        <w:gridCol w:w="765"/>
        <w:gridCol w:w="465"/>
        <w:gridCol w:w="720"/>
        <w:gridCol w:w="780"/>
      </w:tblGrid>
      <w:tr w14:paraId="6B54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295" w:type="dxa"/>
            <w:gridSpan w:val="3"/>
            <w:vAlign w:val="center"/>
          </w:tcPr>
          <w:p w14:paraId="57EA477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取用水单位</w:t>
            </w:r>
          </w:p>
        </w:tc>
        <w:tc>
          <w:tcPr>
            <w:tcW w:w="2670" w:type="dxa"/>
            <w:gridSpan w:val="4"/>
            <w:vAlign w:val="center"/>
          </w:tcPr>
          <w:p w14:paraId="610EA0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2445" w:type="dxa"/>
            <w:gridSpan w:val="3"/>
            <w:vAlign w:val="center"/>
          </w:tcPr>
          <w:p w14:paraId="2E0570F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法人代表姓名</w:t>
            </w:r>
          </w:p>
        </w:tc>
        <w:tc>
          <w:tcPr>
            <w:tcW w:w="1965" w:type="dxa"/>
            <w:gridSpan w:val="3"/>
            <w:vAlign w:val="center"/>
          </w:tcPr>
          <w:p w14:paraId="4F75A68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r>
      <w:tr w14:paraId="2A418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295" w:type="dxa"/>
            <w:gridSpan w:val="3"/>
            <w:vAlign w:val="center"/>
          </w:tcPr>
          <w:p w14:paraId="686917A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社会信用代码证号</w:t>
            </w:r>
          </w:p>
        </w:tc>
        <w:tc>
          <w:tcPr>
            <w:tcW w:w="2670" w:type="dxa"/>
            <w:gridSpan w:val="4"/>
            <w:vAlign w:val="center"/>
          </w:tcPr>
          <w:p w14:paraId="76ADDA2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2445" w:type="dxa"/>
            <w:gridSpan w:val="3"/>
            <w:vAlign w:val="center"/>
          </w:tcPr>
          <w:p w14:paraId="07CAA2F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法人代表身份证号码</w:t>
            </w:r>
          </w:p>
        </w:tc>
        <w:tc>
          <w:tcPr>
            <w:tcW w:w="1965" w:type="dxa"/>
            <w:gridSpan w:val="3"/>
            <w:vAlign w:val="center"/>
          </w:tcPr>
          <w:p w14:paraId="280E65A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r>
      <w:tr w14:paraId="06A6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295" w:type="dxa"/>
            <w:gridSpan w:val="3"/>
            <w:vAlign w:val="center"/>
          </w:tcPr>
          <w:p w14:paraId="4D870EC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取水许可证编号</w:t>
            </w:r>
          </w:p>
        </w:tc>
        <w:tc>
          <w:tcPr>
            <w:tcW w:w="1440" w:type="dxa"/>
            <w:vAlign w:val="center"/>
          </w:tcPr>
          <w:p w14:paraId="4E3DEFC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3"/>
            <w:vAlign w:val="center"/>
          </w:tcPr>
          <w:p w14:paraId="308AA7C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取水用途</w:t>
            </w:r>
          </w:p>
        </w:tc>
        <w:tc>
          <w:tcPr>
            <w:tcW w:w="1185" w:type="dxa"/>
            <w:vAlign w:val="center"/>
          </w:tcPr>
          <w:p w14:paraId="54B4E69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60" w:type="dxa"/>
            <w:gridSpan w:val="2"/>
            <w:vAlign w:val="center"/>
          </w:tcPr>
          <w:p w14:paraId="6FF6DFA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联系人及联系电话</w:t>
            </w:r>
          </w:p>
        </w:tc>
        <w:tc>
          <w:tcPr>
            <w:tcW w:w="1965" w:type="dxa"/>
            <w:gridSpan w:val="3"/>
            <w:vAlign w:val="center"/>
          </w:tcPr>
          <w:p w14:paraId="305FC8F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r>
      <w:tr w14:paraId="5BE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2295" w:type="dxa"/>
            <w:gridSpan w:val="3"/>
            <w:vAlign w:val="center"/>
          </w:tcPr>
          <w:p w14:paraId="0857701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取水单位所在地</w:t>
            </w:r>
          </w:p>
        </w:tc>
        <w:tc>
          <w:tcPr>
            <w:tcW w:w="2670" w:type="dxa"/>
            <w:gridSpan w:val="4"/>
            <w:vAlign w:val="center"/>
          </w:tcPr>
          <w:p w14:paraId="2575744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185" w:type="dxa"/>
            <w:vAlign w:val="center"/>
          </w:tcPr>
          <w:p w14:paraId="57AB2B6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评价总分</w:t>
            </w:r>
          </w:p>
        </w:tc>
        <w:tc>
          <w:tcPr>
            <w:tcW w:w="1260" w:type="dxa"/>
            <w:gridSpan w:val="2"/>
            <w:vAlign w:val="center"/>
          </w:tcPr>
          <w:p w14:paraId="1220E59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185" w:type="dxa"/>
            <w:gridSpan w:val="2"/>
            <w:vAlign w:val="center"/>
          </w:tcPr>
          <w:p w14:paraId="3E1BAA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评价等级</w:t>
            </w:r>
          </w:p>
        </w:tc>
        <w:tc>
          <w:tcPr>
            <w:tcW w:w="780" w:type="dxa"/>
            <w:vAlign w:val="center"/>
          </w:tcPr>
          <w:p w14:paraId="76866AE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r>
      <w:tr w14:paraId="348A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9375" w:type="dxa"/>
            <w:gridSpan w:val="13"/>
            <w:vAlign w:val="top"/>
          </w:tcPr>
          <w:p w14:paraId="65FFEC5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评价说明：</w:t>
            </w:r>
          </w:p>
        </w:tc>
      </w:tr>
      <w:tr w14:paraId="7F02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00" w:type="dxa"/>
            <w:vMerge w:val="restart"/>
            <w:vAlign w:val="center"/>
          </w:tcPr>
          <w:p w14:paraId="593FCC9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序号</w:t>
            </w:r>
          </w:p>
        </w:tc>
        <w:tc>
          <w:tcPr>
            <w:tcW w:w="1245" w:type="dxa"/>
            <w:vMerge w:val="restart"/>
            <w:vAlign w:val="center"/>
          </w:tcPr>
          <w:p w14:paraId="0C4C829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评价类别</w:t>
            </w:r>
          </w:p>
        </w:tc>
        <w:tc>
          <w:tcPr>
            <w:tcW w:w="2130" w:type="dxa"/>
            <w:gridSpan w:val="3"/>
            <w:vMerge w:val="restart"/>
            <w:vAlign w:val="center"/>
          </w:tcPr>
          <w:p w14:paraId="1B060FF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评价指标</w:t>
            </w:r>
          </w:p>
        </w:tc>
        <w:tc>
          <w:tcPr>
            <w:tcW w:w="840" w:type="dxa"/>
            <w:vMerge w:val="restart"/>
            <w:vAlign w:val="center"/>
          </w:tcPr>
          <w:p w14:paraId="3FDADA0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评价得分</w:t>
            </w:r>
          </w:p>
        </w:tc>
        <w:tc>
          <w:tcPr>
            <w:tcW w:w="1830" w:type="dxa"/>
            <w:gridSpan w:val="3"/>
            <w:vMerge w:val="restart"/>
            <w:vAlign w:val="center"/>
          </w:tcPr>
          <w:p w14:paraId="5B87901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扣分说明</w:t>
            </w:r>
          </w:p>
        </w:tc>
        <w:tc>
          <w:tcPr>
            <w:tcW w:w="1230" w:type="dxa"/>
            <w:gridSpan w:val="2"/>
            <w:vMerge w:val="restart"/>
            <w:vAlign w:val="center"/>
          </w:tcPr>
          <w:p w14:paraId="3F72CDC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佐证材料编号</w:t>
            </w:r>
          </w:p>
        </w:tc>
        <w:tc>
          <w:tcPr>
            <w:tcW w:w="1500" w:type="dxa"/>
            <w:gridSpan w:val="2"/>
            <w:vAlign w:val="center"/>
          </w:tcPr>
          <w:p w14:paraId="45FDFC4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评分标准</w:t>
            </w:r>
          </w:p>
        </w:tc>
      </w:tr>
      <w:tr w14:paraId="04A4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00" w:type="dxa"/>
            <w:vMerge w:val="continue"/>
            <w:vAlign w:val="center"/>
          </w:tcPr>
          <w:p w14:paraId="1D51E80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1245" w:type="dxa"/>
            <w:vMerge w:val="continue"/>
            <w:vAlign w:val="center"/>
          </w:tcPr>
          <w:p w14:paraId="2BEB963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2130" w:type="dxa"/>
            <w:gridSpan w:val="3"/>
            <w:vMerge w:val="continue"/>
            <w:vAlign w:val="center"/>
          </w:tcPr>
          <w:p w14:paraId="2101139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840" w:type="dxa"/>
            <w:vMerge w:val="continue"/>
            <w:vAlign w:val="center"/>
          </w:tcPr>
          <w:p w14:paraId="0855F9D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1830" w:type="dxa"/>
            <w:gridSpan w:val="3"/>
            <w:vMerge w:val="continue"/>
            <w:vAlign w:val="center"/>
          </w:tcPr>
          <w:p w14:paraId="1FEBDA6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1230" w:type="dxa"/>
            <w:gridSpan w:val="2"/>
            <w:vMerge w:val="continue"/>
            <w:vAlign w:val="center"/>
          </w:tcPr>
          <w:p w14:paraId="55B5E0E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ascii="宋体" w:hAnsi="宋体"/>
                <w:sz w:val="21"/>
                <w:szCs w:val="21"/>
              </w:rPr>
            </w:pPr>
          </w:p>
        </w:tc>
        <w:tc>
          <w:tcPr>
            <w:tcW w:w="720" w:type="dxa"/>
            <w:vAlign w:val="center"/>
          </w:tcPr>
          <w:p w14:paraId="279DE8A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严重程度</w:t>
            </w:r>
          </w:p>
        </w:tc>
        <w:tc>
          <w:tcPr>
            <w:tcW w:w="780" w:type="dxa"/>
            <w:vAlign w:val="center"/>
          </w:tcPr>
          <w:p w14:paraId="2D88878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482D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600" w:type="dxa"/>
            <w:vAlign w:val="center"/>
          </w:tcPr>
          <w:p w14:paraId="45020F1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w:t>
            </w:r>
          </w:p>
        </w:tc>
        <w:tc>
          <w:tcPr>
            <w:tcW w:w="1245" w:type="dxa"/>
            <w:vAlign w:val="center"/>
          </w:tcPr>
          <w:p w14:paraId="095D7BF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27C1EE4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未经批准擅自取水</w:t>
            </w:r>
          </w:p>
        </w:tc>
        <w:tc>
          <w:tcPr>
            <w:tcW w:w="840" w:type="dxa"/>
            <w:vAlign w:val="center"/>
          </w:tcPr>
          <w:p w14:paraId="6EEF693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0" w:type="auto"/>
            <w:gridSpan w:val="3"/>
            <w:vAlign w:val="center"/>
          </w:tcPr>
          <w:p w14:paraId="6E59212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2AEFB1A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按照扣分项序号排列，如：1</w:t>
            </w:r>
          </w:p>
        </w:tc>
        <w:tc>
          <w:tcPr>
            <w:tcW w:w="720" w:type="dxa"/>
            <w:vAlign w:val="center"/>
          </w:tcPr>
          <w:p w14:paraId="167D1A1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17B830E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69BD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600" w:type="dxa"/>
            <w:vAlign w:val="center"/>
          </w:tcPr>
          <w:p w14:paraId="1049537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w:t>
            </w:r>
          </w:p>
        </w:tc>
        <w:tc>
          <w:tcPr>
            <w:tcW w:w="1245" w:type="dxa"/>
            <w:vAlign w:val="center"/>
          </w:tcPr>
          <w:p w14:paraId="039A837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3F88C33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未依照批准的取水许可规定条件取水的</w:t>
            </w:r>
          </w:p>
        </w:tc>
        <w:tc>
          <w:tcPr>
            <w:tcW w:w="840" w:type="dxa"/>
            <w:vAlign w:val="center"/>
          </w:tcPr>
          <w:p w14:paraId="0019B00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0BBDB9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7F20AC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按照扣分项序号排列，如：2</w:t>
            </w:r>
          </w:p>
        </w:tc>
        <w:tc>
          <w:tcPr>
            <w:tcW w:w="720" w:type="dxa"/>
            <w:vAlign w:val="center"/>
          </w:tcPr>
          <w:p w14:paraId="01144F7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3568A00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2A87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58C84F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3</w:t>
            </w:r>
          </w:p>
        </w:tc>
        <w:tc>
          <w:tcPr>
            <w:tcW w:w="1245" w:type="dxa"/>
            <w:vAlign w:val="center"/>
          </w:tcPr>
          <w:p w14:paraId="27BADBF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2B4CE09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未取得取水申请批准文件擅自建设取水工程或者设施的</w:t>
            </w:r>
          </w:p>
        </w:tc>
        <w:tc>
          <w:tcPr>
            <w:tcW w:w="840" w:type="dxa"/>
            <w:vAlign w:val="center"/>
          </w:tcPr>
          <w:p w14:paraId="4CD4668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58448C4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021054C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1FE6D3B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31D0C12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554A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188EB59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4</w:t>
            </w:r>
          </w:p>
        </w:tc>
        <w:tc>
          <w:tcPr>
            <w:tcW w:w="1245" w:type="dxa"/>
            <w:vAlign w:val="center"/>
          </w:tcPr>
          <w:p w14:paraId="1A8F9C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4CB05D4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申请人隐瞒有关情况或者提供虚假材料骗取取水申请批准文件或者取水许可证的</w:t>
            </w:r>
          </w:p>
        </w:tc>
        <w:tc>
          <w:tcPr>
            <w:tcW w:w="840" w:type="dxa"/>
            <w:vAlign w:val="center"/>
          </w:tcPr>
          <w:p w14:paraId="69D9EF5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3CACD85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079F973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2E633FE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43E3757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54F0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E1E89C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w:t>
            </w:r>
          </w:p>
        </w:tc>
        <w:tc>
          <w:tcPr>
            <w:tcW w:w="1245" w:type="dxa"/>
            <w:vAlign w:val="center"/>
          </w:tcPr>
          <w:p w14:paraId="74C3DFF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49353EA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拒不执行审批机关作出的取水量限制决定的</w:t>
            </w:r>
          </w:p>
        </w:tc>
        <w:tc>
          <w:tcPr>
            <w:tcW w:w="840" w:type="dxa"/>
            <w:vAlign w:val="center"/>
          </w:tcPr>
          <w:p w14:paraId="37F541B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61013FD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0FC604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5806E86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5BD237E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09BB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198F9A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6</w:t>
            </w:r>
          </w:p>
        </w:tc>
        <w:tc>
          <w:tcPr>
            <w:tcW w:w="1245" w:type="dxa"/>
            <w:vAlign w:val="center"/>
          </w:tcPr>
          <w:p w14:paraId="3F82817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6B1EE55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未经批准擅自转让取水权的</w:t>
            </w:r>
          </w:p>
        </w:tc>
        <w:tc>
          <w:tcPr>
            <w:tcW w:w="840" w:type="dxa"/>
            <w:vAlign w:val="center"/>
          </w:tcPr>
          <w:p w14:paraId="4D1D6FE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628D72D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15526AB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3784382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一般</w:t>
            </w:r>
          </w:p>
        </w:tc>
        <w:tc>
          <w:tcPr>
            <w:tcW w:w="780" w:type="dxa"/>
            <w:vAlign w:val="center"/>
          </w:tcPr>
          <w:p w14:paraId="0089F6A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5分</w:t>
            </w:r>
          </w:p>
        </w:tc>
      </w:tr>
      <w:tr w14:paraId="0A36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64A90F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7</w:t>
            </w:r>
          </w:p>
        </w:tc>
        <w:tc>
          <w:tcPr>
            <w:tcW w:w="1245" w:type="dxa"/>
            <w:vAlign w:val="center"/>
          </w:tcPr>
          <w:p w14:paraId="539CFB6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取水许可行为</w:t>
            </w:r>
          </w:p>
        </w:tc>
        <w:tc>
          <w:tcPr>
            <w:tcW w:w="2130" w:type="dxa"/>
            <w:gridSpan w:val="3"/>
            <w:vAlign w:val="center"/>
          </w:tcPr>
          <w:p w14:paraId="2D9D6F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伪造、 涂改、 冒用取水申请批准文件、 取水许可证的</w:t>
            </w:r>
          </w:p>
        </w:tc>
        <w:tc>
          <w:tcPr>
            <w:tcW w:w="840" w:type="dxa"/>
            <w:vAlign w:val="center"/>
          </w:tcPr>
          <w:p w14:paraId="223A0C7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2692537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1872B6C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3309998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74BA2D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3D60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D0A443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8</w:t>
            </w:r>
          </w:p>
        </w:tc>
        <w:tc>
          <w:tcPr>
            <w:tcW w:w="1245" w:type="dxa"/>
            <w:vAlign w:val="center"/>
          </w:tcPr>
          <w:p w14:paraId="5B8F06A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取用水监测计量统计</w:t>
            </w:r>
          </w:p>
        </w:tc>
        <w:tc>
          <w:tcPr>
            <w:tcW w:w="2130" w:type="dxa"/>
            <w:gridSpan w:val="3"/>
            <w:vAlign w:val="center"/>
          </w:tcPr>
          <w:p w14:paraId="6E70CDB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未安装计量设施的</w:t>
            </w:r>
          </w:p>
        </w:tc>
        <w:tc>
          <w:tcPr>
            <w:tcW w:w="840" w:type="dxa"/>
            <w:vAlign w:val="center"/>
          </w:tcPr>
          <w:p w14:paraId="5DB08AA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29F4657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7691227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1CD7BE7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2E20A1C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440E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4C1E75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9</w:t>
            </w:r>
          </w:p>
        </w:tc>
        <w:tc>
          <w:tcPr>
            <w:tcW w:w="1245" w:type="dxa"/>
            <w:vAlign w:val="center"/>
          </w:tcPr>
          <w:p w14:paraId="657D0D9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取用水监测计量统计</w:t>
            </w:r>
          </w:p>
        </w:tc>
        <w:tc>
          <w:tcPr>
            <w:tcW w:w="2130" w:type="dxa"/>
            <w:gridSpan w:val="3"/>
            <w:vAlign w:val="center"/>
          </w:tcPr>
          <w:p w14:paraId="37661D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计量设施不合格或者运行不正常的</w:t>
            </w:r>
          </w:p>
        </w:tc>
        <w:tc>
          <w:tcPr>
            <w:tcW w:w="840" w:type="dxa"/>
            <w:vAlign w:val="center"/>
          </w:tcPr>
          <w:p w14:paraId="7C63D37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677F61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5F5F503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0440B2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一般</w:t>
            </w:r>
          </w:p>
        </w:tc>
        <w:tc>
          <w:tcPr>
            <w:tcW w:w="780" w:type="dxa"/>
            <w:vAlign w:val="center"/>
          </w:tcPr>
          <w:p w14:paraId="6DAD6CF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5分</w:t>
            </w:r>
          </w:p>
        </w:tc>
      </w:tr>
      <w:tr w14:paraId="7981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013C77F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w:t>
            </w:r>
          </w:p>
        </w:tc>
        <w:tc>
          <w:tcPr>
            <w:tcW w:w="1245" w:type="dxa"/>
            <w:vAlign w:val="center"/>
          </w:tcPr>
          <w:p w14:paraId="6EDEEFC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取用水监测计量统计</w:t>
            </w:r>
          </w:p>
        </w:tc>
        <w:tc>
          <w:tcPr>
            <w:tcW w:w="2130" w:type="dxa"/>
            <w:gridSpan w:val="3"/>
            <w:vAlign w:val="center"/>
          </w:tcPr>
          <w:p w14:paraId="2C54E28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在用水统计工作中弄虚作假， 篡改伪造取用水数据的</w:t>
            </w:r>
          </w:p>
        </w:tc>
        <w:tc>
          <w:tcPr>
            <w:tcW w:w="840" w:type="dxa"/>
            <w:vAlign w:val="center"/>
          </w:tcPr>
          <w:p w14:paraId="6D56F63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5D7CDDE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97E77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2AD0629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4278B1C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7319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446261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11</w:t>
            </w:r>
          </w:p>
        </w:tc>
        <w:tc>
          <w:tcPr>
            <w:tcW w:w="1245" w:type="dxa"/>
            <w:vAlign w:val="center"/>
          </w:tcPr>
          <w:p w14:paraId="02E584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取用水监测计量统计</w:t>
            </w:r>
          </w:p>
        </w:tc>
        <w:tc>
          <w:tcPr>
            <w:tcW w:w="2130" w:type="dxa"/>
            <w:gridSpan w:val="3"/>
            <w:vAlign w:val="center"/>
          </w:tcPr>
          <w:p w14:paraId="0C8E886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未按规定填报取用水调查表或未按规定开展用水统计工作的</w:t>
            </w:r>
          </w:p>
        </w:tc>
        <w:tc>
          <w:tcPr>
            <w:tcW w:w="840" w:type="dxa"/>
            <w:vAlign w:val="center"/>
          </w:tcPr>
          <w:p w14:paraId="299195A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7A35B78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0D36CFF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02B34F4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一般</w:t>
            </w:r>
          </w:p>
        </w:tc>
        <w:tc>
          <w:tcPr>
            <w:tcW w:w="780" w:type="dxa"/>
            <w:vAlign w:val="center"/>
          </w:tcPr>
          <w:p w14:paraId="41ECFDD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5分</w:t>
            </w:r>
          </w:p>
        </w:tc>
      </w:tr>
      <w:tr w14:paraId="573F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AAFB73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12</w:t>
            </w:r>
          </w:p>
        </w:tc>
        <w:tc>
          <w:tcPr>
            <w:tcW w:w="1245" w:type="dxa"/>
            <w:vAlign w:val="center"/>
          </w:tcPr>
          <w:p w14:paraId="7E028EC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水资源费（税）缴纳</w:t>
            </w:r>
          </w:p>
        </w:tc>
        <w:tc>
          <w:tcPr>
            <w:tcW w:w="2130" w:type="dxa"/>
            <w:gridSpan w:val="3"/>
            <w:vAlign w:val="center"/>
          </w:tcPr>
          <w:p w14:paraId="0AC31B9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拒不缴纳、 拖延缴纳或者拖欠水资源费 （税） 的</w:t>
            </w:r>
          </w:p>
        </w:tc>
        <w:tc>
          <w:tcPr>
            <w:tcW w:w="840" w:type="dxa"/>
            <w:vAlign w:val="center"/>
          </w:tcPr>
          <w:p w14:paraId="4905968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0F18D2D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25894E1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3B26DD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31CF380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157F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28AB204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13</w:t>
            </w:r>
          </w:p>
        </w:tc>
        <w:tc>
          <w:tcPr>
            <w:tcW w:w="1245" w:type="dxa"/>
            <w:vAlign w:val="center"/>
          </w:tcPr>
          <w:p w14:paraId="06DAA34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地下水开发利用及保护</w:t>
            </w:r>
          </w:p>
        </w:tc>
        <w:tc>
          <w:tcPr>
            <w:tcW w:w="2130" w:type="dxa"/>
            <w:gridSpan w:val="3"/>
            <w:vAlign w:val="center"/>
          </w:tcPr>
          <w:p w14:paraId="2F4379C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地下工程建设对地下水造成重大不利影响的</w:t>
            </w:r>
          </w:p>
        </w:tc>
        <w:tc>
          <w:tcPr>
            <w:tcW w:w="840" w:type="dxa"/>
            <w:vAlign w:val="center"/>
          </w:tcPr>
          <w:p w14:paraId="448A81C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2B3B0E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514C33C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25F4E93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12E190E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6C6A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BDFE94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14</w:t>
            </w:r>
          </w:p>
        </w:tc>
        <w:tc>
          <w:tcPr>
            <w:tcW w:w="1245" w:type="dxa"/>
            <w:vAlign w:val="center"/>
          </w:tcPr>
          <w:p w14:paraId="657E003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地下水开发利用及保护</w:t>
            </w:r>
          </w:p>
        </w:tc>
        <w:tc>
          <w:tcPr>
            <w:tcW w:w="2130" w:type="dxa"/>
            <w:gridSpan w:val="3"/>
            <w:vAlign w:val="center"/>
          </w:tcPr>
          <w:p w14:paraId="06B76AF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开工前应将工程建设方案和防止对地下水产生不利影响的措施方案备案而未备案的</w:t>
            </w:r>
          </w:p>
        </w:tc>
        <w:tc>
          <w:tcPr>
            <w:tcW w:w="840" w:type="dxa"/>
            <w:vAlign w:val="center"/>
          </w:tcPr>
          <w:p w14:paraId="73D6E99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6880249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284C1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6463B76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4EF10D0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4487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6D1937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15</w:t>
            </w:r>
          </w:p>
        </w:tc>
        <w:tc>
          <w:tcPr>
            <w:tcW w:w="1245" w:type="dxa"/>
            <w:vAlign w:val="center"/>
          </w:tcPr>
          <w:p w14:paraId="0FC6506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地下水开发利用及保护</w:t>
            </w:r>
          </w:p>
        </w:tc>
        <w:tc>
          <w:tcPr>
            <w:tcW w:w="2130" w:type="dxa"/>
            <w:gridSpan w:val="3"/>
            <w:vAlign w:val="center"/>
          </w:tcPr>
          <w:p w14:paraId="7F4BEBB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矿产资源开采、 地下工程建设疏干排水应当定期报送疏干排水量和地下水水位状况而未报送的</w:t>
            </w:r>
          </w:p>
        </w:tc>
        <w:tc>
          <w:tcPr>
            <w:tcW w:w="840" w:type="dxa"/>
            <w:vAlign w:val="center"/>
          </w:tcPr>
          <w:p w14:paraId="23AFD5A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11C2988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06855F5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00EFB3D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3CE78CC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13CD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47A3527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16</w:t>
            </w:r>
          </w:p>
        </w:tc>
        <w:tc>
          <w:tcPr>
            <w:tcW w:w="1245" w:type="dxa"/>
            <w:vAlign w:val="center"/>
          </w:tcPr>
          <w:p w14:paraId="2C770A9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地下水开发利用及保护</w:t>
            </w:r>
          </w:p>
        </w:tc>
        <w:tc>
          <w:tcPr>
            <w:tcW w:w="2130" w:type="dxa"/>
            <w:gridSpan w:val="3"/>
            <w:vAlign w:val="center"/>
          </w:tcPr>
          <w:p w14:paraId="3145E98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应当停止取水的地下水取水工程，未按照规定封井或者回填的</w:t>
            </w:r>
          </w:p>
        </w:tc>
        <w:tc>
          <w:tcPr>
            <w:tcW w:w="840" w:type="dxa"/>
            <w:vAlign w:val="center"/>
          </w:tcPr>
          <w:p w14:paraId="29A5787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5204B44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435478B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35C13F3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严重</w:t>
            </w:r>
          </w:p>
        </w:tc>
        <w:tc>
          <w:tcPr>
            <w:tcW w:w="780" w:type="dxa"/>
            <w:vAlign w:val="center"/>
          </w:tcPr>
          <w:p w14:paraId="2FAD468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20分</w:t>
            </w:r>
          </w:p>
        </w:tc>
      </w:tr>
      <w:tr w14:paraId="7FA4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74DD1B2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17</w:t>
            </w:r>
          </w:p>
        </w:tc>
        <w:tc>
          <w:tcPr>
            <w:tcW w:w="1245" w:type="dxa"/>
            <w:vAlign w:val="center"/>
          </w:tcPr>
          <w:p w14:paraId="3D83C15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取用水监督检查</w:t>
            </w:r>
          </w:p>
        </w:tc>
        <w:tc>
          <w:tcPr>
            <w:tcW w:w="2130" w:type="dxa"/>
            <w:gridSpan w:val="3"/>
            <w:vAlign w:val="center"/>
          </w:tcPr>
          <w:p w14:paraId="70B2EBA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拒绝或阻碍接受监督检查的</w:t>
            </w:r>
          </w:p>
        </w:tc>
        <w:tc>
          <w:tcPr>
            <w:tcW w:w="840" w:type="dxa"/>
            <w:vAlign w:val="center"/>
          </w:tcPr>
          <w:p w14:paraId="50A5E9C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177D3F7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6BAC143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512C0C1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较重</w:t>
            </w:r>
          </w:p>
        </w:tc>
        <w:tc>
          <w:tcPr>
            <w:tcW w:w="780" w:type="dxa"/>
            <w:vAlign w:val="center"/>
          </w:tcPr>
          <w:p w14:paraId="5A81887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10分</w:t>
            </w:r>
          </w:p>
        </w:tc>
      </w:tr>
      <w:tr w14:paraId="1733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14:paraId="3C7DA88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18</w:t>
            </w:r>
          </w:p>
        </w:tc>
        <w:tc>
          <w:tcPr>
            <w:tcW w:w="1245" w:type="dxa"/>
            <w:vAlign w:val="center"/>
          </w:tcPr>
          <w:p w14:paraId="3E5CDF7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其他</w:t>
            </w:r>
          </w:p>
        </w:tc>
        <w:tc>
          <w:tcPr>
            <w:tcW w:w="2130" w:type="dxa"/>
            <w:gridSpan w:val="3"/>
            <w:vAlign w:val="center"/>
          </w:tcPr>
          <w:p w14:paraId="113C147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其他违反取用水相关法律法规的</w:t>
            </w:r>
          </w:p>
        </w:tc>
        <w:tc>
          <w:tcPr>
            <w:tcW w:w="840" w:type="dxa"/>
            <w:vAlign w:val="center"/>
          </w:tcPr>
          <w:p w14:paraId="25BD7A3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830" w:type="dxa"/>
            <w:gridSpan w:val="3"/>
            <w:vAlign w:val="center"/>
          </w:tcPr>
          <w:p w14:paraId="29E0270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1230" w:type="dxa"/>
            <w:gridSpan w:val="2"/>
            <w:vAlign w:val="center"/>
          </w:tcPr>
          <w:p w14:paraId="3F29941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p>
        </w:tc>
        <w:tc>
          <w:tcPr>
            <w:tcW w:w="720" w:type="dxa"/>
            <w:vAlign w:val="center"/>
          </w:tcPr>
          <w:p w14:paraId="5121480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一般</w:t>
            </w:r>
          </w:p>
        </w:tc>
        <w:tc>
          <w:tcPr>
            <w:tcW w:w="780" w:type="dxa"/>
            <w:vAlign w:val="center"/>
          </w:tcPr>
          <w:p w14:paraId="425C70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center"/>
              <w:textAlignment w:val="auto"/>
              <w:rPr>
                <w:rFonts w:hint="default"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5分</w:t>
            </w:r>
          </w:p>
        </w:tc>
      </w:tr>
      <w:tr w14:paraId="6C59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9375" w:type="dxa"/>
            <w:gridSpan w:val="13"/>
            <w:vAlign w:val="top"/>
          </w:tcPr>
          <w:p w14:paraId="425041A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评价主体抽查发现的取用水问题记录：</w:t>
            </w:r>
          </w:p>
        </w:tc>
      </w:tr>
      <w:tr w14:paraId="2E095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3" w:hRule="atLeast"/>
          <w:jc w:val="center"/>
        </w:trPr>
        <w:tc>
          <w:tcPr>
            <w:tcW w:w="9375" w:type="dxa"/>
            <w:gridSpan w:val="13"/>
            <w:vAlign w:val="center"/>
          </w:tcPr>
          <w:p w14:paraId="5DDEA14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说明：</w:t>
            </w:r>
          </w:p>
          <w:p w14:paraId="03FD65FF">
            <w:pPr>
              <w:keepNext w:val="0"/>
              <w:keepLines w:val="0"/>
              <w:pageBreakBefore w:val="0"/>
              <w:widowControl w:val="0"/>
              <w:numPr>
                <w:ilvl w:val="0"/>
                <w:numId w:val="1"/>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以相关行政决定文书以及其他权威、准确的文件或记录明确的取用水户违法违规和弄虚作假等失信行为作为扣分依据，一个失信行为对应一项评价指标， 多个失信行为对应多项评价指标。</w:t>
            </w:r>
          </w:p>
          <w:p w14:paraId="31DA516A">
            <w:pPr>
              <w:keepNext w:val="0"/>
              <w:keepLines w:val="0"/>
              <w:pageBreakBefore w:val="0"/>
              <w:widowControl w:val="0"/>
              <w:numPr>
                <w:ilvl w:val="0"/>
                <w:numId w:val="1"/>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left="0" w:leftChars="0"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失信行为涉及一项评价指标的，对该项指标扣分；涉及两项及以上评价指标的，累计扣分，扣完为止。</w:t>
            </w:r>
          </w:p>
          <w:p w14:paraId="0A42DAD5">
            <w:pPr>
              <w:keepNext w:val="0"/>
              <w:keepLines w:val="0"/>
              <w:pageBreakBefore w:val="0"/>
              <w:widowControl w:val="0"/>
              <w:numPr>
                <w:ilvl w:val="0"/>
                <w:numId w:val="1"/>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left="0" w:leftChars="0"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取用水户失信行为涉及的评价指标为一般或较重等级，水行政主管部门已下达停止违法违规行为责令整改通知书，且仍未在规定期限内完成整改的，直接评定为C级。</w:t>
            </w:r>
          </w:p>
          <w:p w14:paraId="7136095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4. 取用水户有下列情形之一的，直接评定为D级：</w:t>
            </w:r>
          </w:p>
          <w:p w14:paraId="61039A6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(1) 取用水户失信行为涉及的评价指标为严重等级， 水行政主管部门已下达停止违法违规行为责令整改通知书，且仍未在规定期限内完成整改的；</w:t>
            </w:r>
          </w:p>
          <w:p w14:paraId="740EB33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(2) 取用水户失信行为被省级及以上水行政主管部门或其他有关部门实施挂牌督办的；</w:t>
            </w:r>
          </w:p>
          <w:p w14:paraId="3666C2F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(3) 因取用水违法， 相关责任人被追究刑事责任的；</w:t>
            </w:r>
          </w:p>
          <w:p w14:paraId="1DF70D0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(4) 被列入取用水严重失信主体名单的；</w:t>
            </w:r>
          </w:p>
          <w:p w14:paraId="3437DA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 其他造成与取用水相关的严重恶劣社会影响的。</w:t>
            </w:r>
          </w:p>
          <w:p w14:paraId="293D779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5. 参考相关部门在行政管理和公共服务的公共信用信息、公共信用综合评价信息，对取用水户在其他领域信用评价结果为最低等级的或被列入其他领域严重失信主体名单的，其取用水领域信用评价等级不能高于C级。</w:t>
            </w:r>
          </w:p>
          <w:p w14:paraId="7EBD6A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spacing w:line="406" w:lineRule="exact"/>
              <w:ind w:firstLine="420" w:firstLineChars="200"/>
              <w:jc w:val="both"/>
              <w:textAlignment w:val="auto"/>
              <w:rPr>
                <w:rFonts w:hint="eastAsia" w:ascii="宋体" w:hAnsi="宋体" w:eastAsia="方正仿宋_GBK" w:cs="方正仿宋_GBK"/>
                <w:sz w:val="21"/>
                <w:szCs w:val="21"/>
                <w:vertAlign w:val="baseline"/>
                <w:lang w:val="en-US" w:eastAsia="zh-CN"/>
              </w:rPr>
            </w:pPr>
            <w:r>
              <w:rPr>
                <w:rFonts w:hint="eastAsia" w:ascii="宋体" w:hAnsi="宋体" w:eastAsia="方正仿宋_GBK" w:cs="方正仿宋_GBK"/>
                <w:sz w:val="21"/>
                <w:szCs w:val="21"/>
                <w:vertAlign w:val="baseline"/>
                <w:lang w:val="en-US" w:eastAsia="zh-CN"/>
              </w:rPr>
              <w:t>6. 对于一个取用水户有多个取水许可证的，如发证机关相同，以取水许可证为单元分别评分，取最低分值对应的信用等级作为该取用水户的信用评价结果；如发证机关不同，由共同的上级或最高一级发证机关综合所有发证机关的评价结果，取最低信用等级作为该取用水户最终的信用评价结果。</w:t>
            </w:r>
          </w:p>
        </w:tc>
      </w:tr>
    </w:tbl>
    <w:p w14:paraId="06B2EB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B0453C"/>
    <w:multiLevelType w:val="singleLevel"/>
    <w:tmpl w:val="39B0453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0D4B0B"/>
    <w:rsid w:val="0A62328F"/>
    <w:rsid w:val="10CE6E57"/>
    <w:rsid w:val="12676E96"/>
    <w:rsid w:val="12786D6D"/>
    <w:rsid w:val="135770E3"/>
    <w:rsid w:val="18295234"/>
    <w:rsid w:val="1B3F34AE"/>
    <w:rsid w:val="1DFC28C2"/>
    <w:rsid w:val="1EF91C65"/>
    <w:rsid w:val="2CC8091A"/>
    <w:rsid w:val="326572A7"/>
    <w:rsid w:val="33473F51"/>
    <w:rsid w:val="34F80983"/>
    <w:rsid w:val="3703767C"/>
    <w:rsid w:val="38CA791C"/>
    <w:rsid w:val="450671F5"/>
    <w:rsid w:val="4DF45FA9"/>
    <w:rsid w:val="4E0D4B0B"/>
    <w:rsid w:val="4EC85D58"/>
    <w:rsid w:val="4F2C201C"/>
    <w:rsid w:val="52050B8F"/>
    <w:rsid w:val="5C5A41B8"/>
    <w:rsid w:val="60CF59DB"/>
    <w:rsid w:val="64E65D7C"/>
    <w:rsid w:val="691A3632"/>
    <w:rsid w:val="69E51513"/>
    <w:rsid w:val="6B595BDD"/>
    <w:rsid w:val="6BA5141F"/>
    <w:rsid w:val="6CE96E46"/>
    <w:rsid w:val="6F5934C4"/>
    <w:rsid w:val="6FBE1FD2"/>
    <w:rsid w:val="736C240E"/>
    <w:rsid w:val="7C6B3778"/>
    <w:rsid w:val="7D6C7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napToGrid w:val="0"/>
      <w:spacing w:line="560" w:lineRule="exact"/>
      <w:ind w:firstLine="556"/>
    </w:pPr>
    <w:rPr>
      <w:rFonts w:ascii="仿宋_GB2312" w:hAnsi="仿宋_GB2312" w:eastAsia="仿宋"/>
      <w:kern w:val="0"/>
    </w:rPr>
  </w:style>
  <w:style w:type="table" w:styleId="4">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云南省林业厅</Company>
  <Pages>3</Pages>
  <Words>1381</Words>
  <Characters>1418</Characters>
  <Lines>0</Lines>
  <Paragraphs>0</Paragraphs>
  <TotalTime>1</TotalTime>
  <ScaleCrop>false</ScaleCrop>
  <LinksUpToDate>false</LinksUpToDate>
  <CharactersWithSpaces>1437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2025-01-07T09:04:00Z</dcterms:created>
  <dc:creator>F.K</dc:creator>
  <cp:lastModifiedBy>张雯</cp:lastModifiedBy>
  <dcterms:modified xsi:type="dcterms:W3CDTF">2025-03-19T01:28:08Z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5E87AC6D964642C0881911D7B535A602_13</vt:lpwstr>
  </property>
  <property fmtid="{D5CDD505-2E9C-101B-9397-08002B2CF9AE}" pid="4" name="KSOTemplateDocerSaveRecord">
    <vt:lpwstr>eyJoZGlkIjoiZmNmM2Y3MTdkMmUxMzNmYmJkMWE3ZGExZDEyZmYzMDEiLCJ1c2VySWQiOiI0NTM1MDUxNDkifQ==</vt:lpwstr>
  </property>
</Properties>
</file>