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2C507EF">
      <w:pPr>
        <w:keepNext w:val="0"/>
        <w:keepLines w:val="0"/>
        <w:pageBreakBefore w:val="0"/>
        <w:widowControl/>
        <w:kinsoku/>
        <w:wordWrap/>
        <w:overflowPunct/>
        <w:topLinePunct w:val="0"/>
        <w:autoSpaceDE/>
        <w:autoSpaceDN/>
        <w:bidi w:val="0"/>
        <w:adjustRightInd/>
        <w:snapToGrid w:val="0"/>
        <w:spacing w:line="600" w:lineRule="exact"/>
        <w:jc w:val="both"/>
        <w:textAlignment w:val="auto"/>
        <w:rPr>
          <w:rFonts w:hint="default" w:ascii="仿宋_GB2312" w:hAnsi="仿宋_GB2312" w:eastAsia="仿宋_GB2312" w:cs="仿宋_GB2312"/>
          <w:sz w:val="32"/>
          <w:szCs w:val="32"/>
          <w:lang w:val="en-GB" w:eastAsia="zh-CN"/>
        </w:rPr>
      </w:pPr>
      <w:bookmarkStart w:id="0" w:name="content"/>
    </w:p>
    <w:p w14:paraId="4F3DC3CC">
      <w:pPr>
        <w:keepNext w:val="0"/>
        <w:keepLines w:val="0"/>
        <w:pageBreakBefore w:val="0"/>
        <w:widowControl/>
        <w:kinsoku/>
        <w:wordWrap/>
        <w:overflowPunct/>
        <w:topLinePunct w:val="0"/>
        <w:autoSpaceDE/>
        <w:autoSpaceDN/>
        <w:bidi w:val="0"/>
        <w:adjustRightInd/>
        <w:snapToGrid w:val="0"/>
        <w:spacing w:line="600" w:lineRule="exact"/>
        <w:jc w:val="both"/>
        <w:textAlignment w:val="auto"/>
        <w:rPr>
          <w:rFonts w:hint="default" w:ascii="仿宋_GB2312" w:hAnsi="仿宋_GB2312" w:eastAsia="仿宋_GB2312" w:cs="仿宋_GB2312"/>
          <w:sz w:val="32"/>
          <w:szCs w:val="32"/>
          <w:lang w:val="en-GB" w:eastAsia="zh-CN"/>
        </w:rPr>
      </w:pPr>
    </w:p>
    <w:p w14:paraId="3A2B05D2">
      <w:pPr>
        <w:keepNext w:val="0"/>
        <w:keepLines w:val="0"/>
        <w:pageBreakBefore w:val="0"/>
        <w:widowControl w:val="0"/>
        <w:kinsoku/>
        <w:wordWrap/>
        <w:overflowPunct/>
        <w:topLinePunct w:val="0"/>
        <w:autoSpaceDE/>
        <w:autoSpaceDN/>
        <w:bidi w:val="0"/>
        <w:adjustRightInd w:val="0"/>
        <w:snapToGrid w:val="0"/>
        <w:spacing w:line="720" w:lineRule="exact"/>
        <w:ind w:firstLine="0" w:firstLineChars="0"/>
        <w:jc w:val="center"/>
        <w:textAlignment w:val="auto"/>
        <w:outlineLvl w:val="0"/>
        <w:rPr>
          <w:rFonts w:hint="eastAsia" w:ascii="宋体" w:hAnsi="宋体" w:eastAsia="方正小标宋_GBK" w:cs="方正小标宋_GBK"/>
          <w:sz w:val="44"/>
          <w:szCs w:val="44"/>
          <w:lang w:eastAsia="zh-CN"/>
        </w:rPr>
      </w:pPr>
      <w:r>
        <w:rPr>
          <w:rFonts w:hint="eastAsia" w:ascii="宋体" w:hAnsi="宋体" w:eastAsia="方正小标宋_GBK" w:cs="方正小标宋_GBK"/>
          <w:sz w:val="44"/>
          <w:szCs w:val="44"/>
          <w:lang w:eastAsia="zh-CN"/>
        </w:rPr>
        <w:t>云南省水利厅关于印发云南省小水电站</w:t>
      </w:r>
    </w:p>
    <w:p w14:paraId="7D934DB1">
      <w:pPr>
        <w:keepNext w:val="0"/>
        <w:keepLines w:val="0"/>
        <w:pageBreakBefore w:val="0"/>
        <w:shd w:val="clear" w:color="auto" w:fill="FFFFFF"/>
        <w:wordWrap/>
        <w:overflowPunct w:val="0"/>
        <w:topLinePunct w:val="0"/>
        <w:bidi w:val="0"/>
        <w:spacing w:line="640" w:lineRule="exact"/>
        <w:jc w:val="center"/>
        <w:textAlignment w:val="auto"/>
        <w:rPr>
          <w:rFonts w:hint="eastAsia" w:ascii="宋体" w:hAnsi="宋体" w:eastAsia="方正小标宋_GBK" w:cs="方正小标宋_GBK"/>
          <w:sz w:val="44"/>
          <w:szCs w:val="44"/>
          <w:lang w:eastAsia="zh-CN"/>
        </w:rPr>
      </w:pPr>
      <w:r>
        <w:rPr>
          <w:rFonts w:hint="eastAsia" w:ascii="宋体" w:hAnsi="宋体" w:eastAsia="方正小标宋_GBK" w:cs="方正小标宋_GBK"/>
          <w:sz w:val="44"/>
          <w:szCs w:val="44"/>
          <w:lang w:eastAsia="zh-CN"/>
        </w:rPr>
        <w:t>生态流量管理办法的通知</w:t>
      </w:r>
      <w:bookmarkEnd w:id="0"/>
    </w:p>
    <w:p w14:paraId="3753CA4E">
      <w:pPr>
        <w:keepNext w:val="0"/>
        <w:keepLines w:val="0"/>
        <w:pageBreakBefore w:val="0"/>
        <w:shd w:val="clear" w:color="auto" w:fill="FFFFFF"/>
        <w:wordWrap/>
        <w:overflowPunct w:val="0"/>
        <w:topLinePunct w:val="0"/>
        <w:bidi w:val="0"/>
        <w:spacing w:line="640" w:lineRule="exact"/>
        <w:jc w:val="center"/>
        <w:textAlignment w:val="auto"/>
        <w:rPr>
          <w:rFonts w:hint="eastAsia" w:ascii="宋体" w:hAnsi="宋体" w:eastAsia="方正仿宋_GBK" w:cs="方正仿宋_GBK"/>
          <w:kern w:val="2"/>
          <w:sz w:val="32"/>
          <w:szCs w:val="32"/>
          <w:lang w:val="en-US" w:eastAsia="zh-CN" w:bidi="ar-SA"/>
        </w:rPr>
      </w:pPr>
      <w:r>
        <w:rPr>
          <w:rFonts w:hint="eastAsia" w:ascii="宋体" w:hAnsi="宋体" w:eastAsia="方正仿宋_GBK" w:cs="方正仿宋_GBK"/>
          <w:kern w:val="2"/>
          <w:sz w:val="32"/>
          <w:szCs w:val="32"/>
          <w:lang w:val="en-US" w:eastAsia="zh-CN" w:bidi="ar-SA"/>
        </w:rPr>
        <w:t>云水规〔202</w:t>
      </w:r>
      <w:r>
        <w:rPr>
          <w:rFonts w:hint="default" w:ascii="宋体" w:hAnsi="宋体" w:eastAsia="方正仿宋_GBK" w:cs="方正仿宋_GBK"/>
          <w:kern w:val="2"/>
          <w:sz w:val="32"/>
          <w:szCs w:val="32"/>
          <w:lang w:val="en" w:eastAsia="zh-CN" w:bidi="ar-SA"/>
        </w:rPr>
        <w:t>4</w:t>
      </w:r>
      <w:r>
        <w:rPr>
          <w:rFonts w:hint="eastAsia" w:ascii="宋体" w:hAnsi="宋体" w:eastAsia="方正仿宋_GBK" w:cs="方正仿宋_GBK"/>
          <w:kern w:val="2"/>
          <w:sz w:val="32"/>
          <w:szCs w:val="32"/>
          <w:lang w:val="en-US" w:eastAsia="zh-CN" w:bidi="ar-SA"/>
        </w:rPr>
        <w:t>〕5号</w:t>
      </w:r>
    </w:p>
    <w:p w14:paraId="590E26F7">
      <w:pPr>
        <w:keepNext w:val="0"/>
        <w:keepLines w:val="0"/>
        <w:pageBreakBefore w:val="0"/>
        <w:shd w:val="clear" w:color="auto" w:fill="FFFFFF"/>
        <w:wordWrap/>
        <w:overflowPunct w:val="0"/>
        <w:topLinePunct w:val="0"/>
        <w:bidi w:val="0"/>
        <w:spacing w:line="640" w:lineRule="exact"/>
        <w:jc w:val="center"/>
        <w:textAlignment w:val="auto"/>
        <w:rPr>
          <w:rFonts w:hint="eastAsia" w:ascii="宋体" w:hAnsi="宋体" w:eastAsia="方正小标宋_GBK" w:cs="方正小标宋_GBK"/>
          <w:sz w:val="44"/>
          <w:szCs w:val="44"/>
          <w:lang w:eastAsia="zh-CN"/>
        </w:rPr>
      </w:pPr>
    </w:p>
    <w:p w14:paraId="687B3363">
      <w:pPr>
        <w:keepNext w:val="0"/>
        <w:keepLines w:val="0"/>
        <w:pageBreakBefore w:val="0"/>
        <w:widowControl w:val="0"/>
        <w:kinsoku/>
        <w:wordWrap/>
        <w:overflowPunct w:val="0"/>
        <w:topLinePunct w:val="0"/>
        <w:bidi w:val="0"/>
        <w:spacing w:line="578" w:lineRule="exact"/>
        <w:textAlignment w:val="auto"/>
        <w:rPr>
          <w:rFonts w:hint="eastAsia" w:ascii="宋体" w:hAnsi="宋体" w:eastAsia="方正仿宋_GBK" w:cs="宋体"/>
          <w:i w:val="0"/>
          <w:iCs w:val="0"/>
          <w:caps w:val="0"/>
          <w:color w:val="auto"/>
          <w:spacing w:val="0"/>
          <w:sz w:val="32"/>
          <w:szCs w:val="32"/>
          <w:shd w:val="clear" w:color="auto" w:fill="FFFFFF"/>
          <w:lang w:eastAsia="zh-CN"/>
        </w:rPr>
      </w:pPr>
      <w:r>
        <w:rPr>
          <w:rFonts w:hint="eastAsia" w:ascii="宋体" w:hAnsi="宋体" w:eastAsia="方正仿宋_GBK" w:cs="宋体"/>
          <w:i w:val="0"/>
          <w:iCs w:val="0"/>
          <w:caps w:val="0"/>
          <w:color w:val="auto"/>
          <w:spacing w:val="0"/>
          <w:sz w:val="32"/>
          <w:szCs w:val="32"/>
          <w:shd w:val="clear" w:color="auto" w:fill="FFFFFF"/>
          <w:lang w:eastAsia="zh-CN"/>
        </w:rPr>
        <w:t>各州（市）水利（水务）局：</w:t>
      </w:r>
    </w:p>
    <w:p w14:paraId="6792DADD">
      <w:pPr>
        <w:keepNext w:val="0"/>
        <w:keepLines w:val="0"/>
        <w:pageBreakBefore w:val="0"/>
        <w:widowControl w:val="0"/>
        <w:kinsoku/>
        <w:wordWrap/>
        <w:overflowPunct w:val="0"/>
        <w:topLinePunct w:val="0"/>
        <w:autoSpaceDE/>
        <w:autoSpaceDN/>
        <w:bidi w:val="0"/>
        <w:adjustRightInd/>
        <w:snapToGrid/>
        <w:spacing w:line="578" w:lineRule="exact"/>
        <w:ind w:firstLine="640" w:firstLineChars="200"/>
        <w:textAlignment w:val="auto"/>
        <w:rPr>
          <w:rFonts w:hint="eastAsia" w:ascii="宋体" w:hAnsi="宋体" w:eastAsia="方正仿宋_GBK" w:cs="宋体"/>
          <w:i w:val="0"/>
          <w:iCs w:val="0"/>
          <w:caps w:val="0"/>
          <w:color w:val="auto"/>
          <w:spacing w:val="0"/>
          <w:sz w:val="32"/>
          <w:szCs w:val="32"/>
          <w:shd w:val="clear" w:color="auto" w:fill="FFFFFF"/>
          <w:lang w:eastAsia="zh-CN"/>
        </w:rPr>
      </w:pPr>
      <w:r>
        <w:rPr>
          <w:rFonts w:hint="eastAsia" w:ascii="宋体" w:hAnsi="宋体" w:eastAsia="方正仿宋_GBK" w:cs="宋体"/>
          <w:i w:val="0"/>
          <w:iCs w:val="0"/>
          <w:caps w:val="0"/>
          <w:color w:val="auto"/>
          <w:spacing w:val="0"/>
          <w:sz w:val="32"/>
          <w:szCs w:val="32"/>
          <w:shd w:val="clear" w:color="auto" w:fill="FFFFFF"/>
          <w:lang w:eastAsia="zh-CN"/>
        </w:rPr>
        <w:t>为规范全省小水电站生态流量的管理，保障河湖水系健康，促进水生态文明建设，根据《中华人民共和国水法》《中华人民共和国长江保护法》《取水许可和水资源费征收管理条例》《水利部　国家发展改革委　生态环境部　国家能源局关于开展长江经济带小水电清理整改工作的意见》（水电〔2018〕312号）、《水利部　生态环境部关于加强长江经济带小水电站生态流量监管的通知》（水电〔2019〕241号），省水利厅制定了《云南省小水电站生态流量管理办法》，经省水利厅2024年第17次厅长办公会议审议通过，现印发给你们，请结合实际认真贯彻执行。</w:t>
      </w:r>
    </w:p>
    <w:p w14:paraId="265F611F">
      <w:pPr>
        <w:keepNext w:val="0"/>
        <w:keepLines w:val="0"/>
        <w:pageBreakBefore w:val="0"/>
        <w:widowControl w:val="0"/>
        <w:kinsoku/>
        <w:wordWrap/>
        <w:overflowPunct w:val="0"/>
        <w:topLinePunct w:val="0"/>
        <w:autoSpaceDE/>
        <w:autoSpaceDN/>
        <w:bidi w:val="0"/>
        <w:adjustRightInd/>
        <w:snapToGrid/>
        <w:spacing w:line="578" w:lineRule="exact"/>
        <w:ind w:firstLine="640" w:firstLineChars="200"/>
        <w:textAlignment w:val="auto"/>
        <w:rPr>
          <w:rFonts w:hint="eastAsia" w:ascii="宋体" w:hAnsi="宋体" w:eastAsia="方正仿宋_GBK" w:cs="宋体"/>
          <w:i w:val="0"/>
          <w:iCs w:val="0"/>
          <w:caps w:val="0"/>
          <w:color w:val="auto"/>
          <w:spacing w:val="0"/>
          <w:sz w:val="32"/>
          <w:szCs w:val="32"/>
          <w:shd w:val="clear" w:color="auto" w:fill="FFFFFF"/>
          <w:lang w:eastAsia="zh-CN"/>
        </w:rPr>
      </w:pPr>
    </w:p>
    <w:p w14:paraId="1AB8AD01">
      <w:pPr>
        <w:keepNext w:val="0"/>
        <w:keepLines w:val="0"/>
        <w:pageBreakBefore w:val="0"/>
        <w:widowControl w:val="0"/>
        <w:kinsoku/>
        <w:wordWrap/>
        <w:overflowPunct w:val="0"/>
        <w:topLinePunct w:val="0"/>
        <w:autoSpaceDE/>
        <w:autoSpaceDN/>
        <w:bidi w:val="0"/>
        <w:adjustRightInd/>
        <w:snapToGrid/>
        <w:spacing w:line="578" w:lineRule="exact"/>
        <w:textAlignment w:val="auto"/>
        <w:rPr>
          <w:rFonts w:hint="eastAsia" w:ascii="宋体" w:hAnsi="宋体" w:eastAsia="方正仿宋_GBK" w:cs="宋体"/>
          <w:i w:val="0"/>
          <w:iCs w:val="0"/>
          <w:caps w:val="0"/>
          <w:color w:val="auto"/>
          <w:spacing w:val="0"/>
          <w:sz w:val="32"/>
          <w:szCs w:val="32"/>
          <w:shd w:val="clear" w:color="auto" w:fill="FFFFFF"/>
          <w:lang w:eastAsia="zh-CN"/>
        </w:rPr>
      </w:pPr>
    </w:p>
    <w:p w14:paraId="7D33C1C1">
      <w:pPr>
        <w:keepNext w:val="0"/>
        <w:keepLines w:val="0"/>
        <w:pageBreakBefore w:val="0"/>
        <w:widowControl w:val="0"/>
        <w:kinsoku/>
        <w:wordWrap/>
        <w:overflowPunct w:val="0"/>
        <w:topLinePunct w:val="0"/>
        <w:autoSpaceDE/>
        <w:autoSpaceDN/>
        <w:bidi w:val="0"/>
        <w:adjustRightInd/>
        <w:snapToGrid/>
        <w:spacing w:line="578" w:lineRule="exact"/>
        <w:ind w:firstLine="640" w:firstLineChars="200"/>
        <w:jc w:val="right"/>
        <w:textAlignment w:val="auto"/>
        <w:rPr>
          <w:rFonts w:hint="eastAsia" w:ascii="宋体" w:hAnsi="宋体" w:eastAsia="方正仿宋_GBK" w:cs="宋体"/>
          <w:i w:val="0"/>
          <w:iCs w:val="0"/>
          <w:caps w:val="0"/>
          <w:color w:val="auto"/>
          <w:spacing w:val="0"/>
          <w:sz w:val="32"/>
          <w:szCs w:val="32"/>
          <w:shd w:val="clear" w:color="auto" w:fill="FFFFFF"/>
          <w:lang w:eastAsia="zh-CN"/>
        </w:rPr>
      </w:pPr>
    </w:p>
    <w:p w14:paraId="161967EE">
      <w:pPr>
        <w:keepNext w:val="0"/>
        <w:keepLines w:val="0"/>
        <w:pageBreakBefore w:val="0"/>
        <w:widowControl w:val="0"/>
        <w:kinsoku/>
        <w:wordWrap/>
        <w:overflowPunct w:val="0"/>
        <w:topLinePunct w:val="0"/>
        <w:autoSpaceDE/>
        <w:autoSpaceDN/>
        <w:bidi w:val="0"/>
        <w:adjustRightInd/>
        <w:snapToGrid/>
        <w:spacing w:line="578" w:lineRule="exact"/>
        <w:ind w:firstLine="640" w:firstLineChars="200"/>
        <w:jc w:val="right"/>
        <w:textAlignment w:val="auto"/>
        <w:rPr>
          <w:rFonts w:hint="eastAsia" w:ascii="宋体" w:hAnsi="宋体" w:eastAsia="方正仿宋_GBK" w:cs="宋体"/>
          <w:i w:val="0"/>
          <w:iCs w:val="0"/>
          <w:caps w:val="0"/>
          <w:color w:val="auto"/>
          <w:spacing w:val="0"/>
          <w:sz w:val="32"/>
          <w:szCs w:val="32"/>
          <w:shd w:val="clear" w:color="auto" w:fill="FFFFFF"/>
          <w:lang w:eastAsia="zh-CN"/>
        </w:rPr>
      </w:pPr>
      <w:r>
        <w:rPr>
          <w:rFonts w:hint="eastAsia" w:ascii="宋体" w:hAnsi="宋体" w:eastAsia="方正仿宋_GBK" w:cs="宋体"/>
          <w:i w:val="0"/>
          <w:iCs w:val="0"/>
          <w:caps w:val="0"/>
          <w:color w:val="auto"/>
          <w:spacing w:val="0"/>
          <w:sz w:val="32"/>
          <w:szCs w:val="32"/>
          <w:shd w:val="clear" w:color="auto" w:fill="FFFFFF"/>
          <w:lang w:eastAsia="zh-CN"/>
        </w:rPr>
        <w:t>云南省水利厅</w:t>
      </w:r>
    </w:p>
    <w:p w14:paraId="72BCB243">
      <w:pPr>
        <w:keepNext w:val="0"/>
        <w:keepLines w:val="0"/>
        <w:pageBreakBefore w:val="0"/>
        <w:widowControl w:val="0"/>
        <w:kinsoku/>
        <w:wordWrap/>
        <w:overflowPunct w:val="0"/>
        <w:topLinePunct w:val="0"/>
        <w:autoSpaceDE/>
        <w:autoSpaceDN/>
        <w:bidi w:val="0"/>
        <w:adjustRightInd/>
        <w:snapToGrid/>
        <w:spacing w:line="578" w:lineRule="exact"/>
        <w:ind w:firstLine="640" w:firstLineChars="200"/>
        <w:jc w:val="right"/>
        <w:textAlignment w:val="auto"/>
        <w:rPr>
          <w:rFonts w:hint="eastAsia" w:ascii="宋体" w:hAnsi="宋体" w:eastAsia="方正仿宋_GBK" w:cs="宋体"/>
          <w:i w:val="0"/>
          <w:iCs w:val="0"/>
          <w:caps w:val="0"/>
          <w:color w:val="auto"/>
          <w:spacing w:val="0"/>
          <w:sz w:val="32"/>
          <w:szCs w:val="32"/>
          <w:shd w:val="clear" w:color="auto" w:fill="FFFFFF"/>
          <w:lang w:eastAsia="zh-CN"/>
        </w:rPr>
      </w:pPr>
      <w:r>
        <w:rPr>
          <w:rFonts w:hint="eastAsia" w:ascii="宋体" w:hAnsi="宋体" w:eastAsia="方正仿宋_GBK" w:cs="宋体"/>
          <w:i w:val="0"/>
          <w:iCs w:val="0"/>
          <w:caps w:val="0"/>
          <w:color w:val="auto"/>
          <w:spacing w:val="0"/>
          <w:sz w:val="32"/>
          <w:szCs w:val="32"/>
          <w:shd w:val="clear" w:color="auto" w:fill="FFFFFF"/>
          <w:lang w:eastAsia="zh-CN"/>
        </w:rPr>
        <w:t>2024年12月26日</w:t>
      </w:r>
    </w:p>
    <w:p w14:paraId="3D4279B0">
      <w:pPr>
        <w:keepNext w:val="0"/>
        <w:keepLines w:val="0"/>
        <w:pageBreakBefore w:val="0"/>
        <w:widowControl w:val="0"/>
        <w:kinsoku/>
        <w:wordWrap/>
        <w:overflowPunct w:val="0"/>
        <w:topLinePunct w:val="0"/>
        <w:autoSpaceDE/>
        <w:autoSpaceDN/>
        <w:bidi w:val="0"/>
        <w:adjustRightInd/>
        <w:snapToGrid/>
        <w:spacing w:line="578" w:lineRule="exact"/>
        <w:ind w:firstLine="640" w:firstLineChars="200"/>
        <w:textAlignment w:val="auto"/>
        <w:rPr>
          <w:rFonts w:hint="eastAsia" w:ascii="宋体" w:hAnsi="宋体" w:eastAsia="方正仿宋_GBK" w:cs="宋体"/>
          <w:i w:val="0"/>
          <w:iCs w:val="0"/>
          <w:caps w:val="0"/>
          <w:color w:val="auto"/>
          <w:spacing w:val="0"/>
          <w:sz w:val="32"/>
          <w:szCs w:val="32"/>
          <w:shd w:val="clear" w:color="auto" w:fill="FFFFFF"/>
          <w:lang w:eastAsia="zh-CN"/>
        </w:rPr>
      </w:pPr>
      <w:r>
        <w:rPr>
          <w:rFonts w:hint="eastAsia" w:ascii="宋体" w:hAnsi="宋体" w:eastAsia="方正仿宋_GBK" w:cs="宋体"/>
          <w:i w:val="0"/>
          <w:iCs w:val="0"/>
          <w:caps w:val="0"/>
          <w:color w:val="auto"/>
          <w:spacing w:val="0"/>
          <w:sz w:val="32"/>
          <w:szCs w:val="32"/>
          <w:shd w:val="clear" w:color="auto" w:fill="FFFFFF"/>
          <w:lang w:eastAsia="zh-CN"/>
        </w:rPr>
        <w:t>（此件公开发布）</w:t>
      </w:r>
    </w:p>
    <w:p w14:paraId="3B4D06C0">
      <w:pPr>
        <w:keepNext w:val="0"/>
        <w:keepLines w:val="0"/>
        <w:pageBreakBefore w:val="0"/>
        <w:widowControl w:val="0"/>
        <w:kinsoku/>
        <w:wordWrap/>
        <w:overflowPunct w:val="0"/>
        <w:topLinePunct w:val="0"/>
        <w:autoSpaceDE/>
        <w:autoSpaceDN/>
        <w:bidi w:val="0"/>
        <w:adjustRightInd/>
        <w:snapToGrid/>
        <w:spacing w:line="578" w:lineRule="exact"/>
        <w:ind w:firstLine="640" w:firstLineChars="200"/>
        <w:textAlignment w:val="auto"/>
        <w:rPr>
          <w:rFonts w:hint="eastAsia" w:ascii="宋体" w:hAnsi="宋体" w:eastAsia="方正仿宋_GBK" w:cs="宋体"/>
          <w:i w:val="0"/>
          <w:iCs w:val="0"/>
          <w:caps w:val="0"/>
          <w:color w:val="auto"/>
          <w:spacing w:val="0"/>
          <w:sz w:val="32"/>
          <w:szCs w:val="32"/>
          <w:shd w:val="clear" w:color="auto" w:fill="FFFFFF"/>
          <w:lang w:eastAsia="zh-CN"/>
        </w:rPr>
      </w:pPr>
    </w:p>
    <w:p w14:paraId="4265C4FF">
      <w:pPr>
        <w:keepNext w:val="0"/>
        <w:keepLines w:val="0"/>
        <w:pageBreakBefore w:val="0"/>
        <w:widowControl w:val="0"/>
        <w:kinsoku/>
        <w:wordWrap/>
        <w:overflowPunct w:val="0"/>
        <w:topLinePunct w:val="0"/>
        <w:autoSpaceDE/>
        <w:autoSpaceDN/>
        <w:bidi w:val="0"/>
        <w:adjustRightInd/>
        <w:snapToGrid/>
        <w:spacing w:line="578" w:lineRule="exact"/>
        <w:ind w:firstLine="880" w:firstLineChars="200"/>
        <w:textAlignment w:val="auto"/>
        <w:rPr>
          <w:rFonts w:hint="eastAsia" w:ascii="宋体" w:hAnsi="宋体" w:eastAsia="方正仿宋_GBK" w:cs="宋体"/>
          <w:i w:val="0"/>
          <w:iCs w:val="0"/>
          <w:caps w:val="0"/>
          <w:color w:val="auto"/>
          <w:spacing w:val="0"/>
          <w:sz w:val="32"/>
          <w:szCs w:val="32"/>
          <w:shd w:val="clear" w:color="auto" w:fill="FFFFFF"/>
          <w:lang w:eastAsia="zh-CN"/>
        </w:rPr>
      </w:pPr>
      <w:r>
        <w:rPr>
          <w:rFonts w:hint="eastAsia" w:ascii="宋体" w:hAnsi="宋体" w:eastAsia="方正小标宋_GBK" w:cs="方正小标宋_GBK"/>
          <w:sz w:val="44"/>
          <w:szCs w:val="44"/>
          <w:lang w:val="en-GB" w:eastAsia="zh-CN"/>
        </w:rPr>
        <w:t>云南省小水电站生态流量管理办法</w:t>
      </w:r>
    </w:p>
    <w:p w14:paraId="483A6AF5">
      <w:pPr>
        <w:keepNext w:val="0"/>
        <w:keepLines w:val="0"/>
        <w:pageBreakBefore w:val="0"/>
        <w:widowControl w:val="0"/>
        <w:kinsoku/>
        <w:wordWrap/>
        <w:overflowPunct w:val="0"/>
        <w:topLinePunct w:val="0"/>
        <w:autoSpaceDE/>
        <w:autoSpaceDN/>
        <w:bidi w:val="0"/>
        <w:adjustRightInd/>
        <w:snapToGrid/>
        <w:spacing w:line="578" w:lineRule="exact"/>
        <w:ind w:firstLine="640" w:firstLineChars="200"/>
        <w:textAlignment w:val="auto"/>
        <w:rPr>
          <w:rFonts w:hint="eastAsia" w:ascii="宋体" w:hAnsi="宋体" w:eastAsia="方正仿宋_GBK" w:cs="宋体"/>
          <w:i w:val="0"/>
          <w:iCs w:val="0"/>
          <w:caps w:val="0"/>
          <w:color w:val="auto"/>
          <w:spacing w:val="0"/>
          <w:sz w:val="32"/>
          <w:szCs w:val="32"/>
          <w:shd w:val="clear" w:color="auto" w:fill="FFFFFF"/>
          <w:lang w:eastAsia="zh-CN"/>
        </w:rPr>
      </w:pPr>
    </w:p>
    <w:p w14:paraId="5C2C9D27">
      <w:pPr>
        <w:keepNext w:val="0"/>
        <w:keepLines w:val="0"/>
        <w:pageBreakBefore w:val="0"/>
        <w:widowControl w:val="0"/>
        <w:kinsoku/>
        <w:wordWrap/>
        <w:overflowPunct w:val="0"/>
        <w:topLinePunct w:val="0"/>
        <w:autoSpaceDE/>
        <w:autoSpaceDN/>
        <w:bidi w:val="0"/>
        <w:adjustRightInd/>
        <w:snapToGrid/>
        <w:spacing w:line="578" w:lineRule="exact"/>
        <w:ind w:firstLine="0" w:firstLineChars="0"/>
        <w:jc w:val="center"/>
        <w:textAlignment w:val="auto"/>
        <w:rPr>
          <w:rFonts w:hint="eastAsia" w:ascii="方正黑体_GBK" w:hAnsi="方正黑体_GBK" w:eastAsia="方正黑体_GBK" w:cs="方正黑体_GBK"/>
          <w:b w:val="0"/>
          <w:bCs w:val="0"/>
          <w:kern w:val="2"/>
          <w:sz w:val="32"/>
          <w:szCs w:val="32"/>
          <w:lang w:val="en-US" w:eastAsia="zh-CN" w:bidi="ar-SA"/>
        </w:rPr>
      </w:pPr>
      <w:r>
        <w:rPr>
          <w:rFonts w:hint="eastAsia" w:ascii="方正黑体_GBK" w:hAnsi="方正黑体_GBK" w:eastAsia="方正黑体_GBK" w:cs="方正黑体_GBK"/>
          <w:b w:val="0"/>
          <w:bCs w:val="0"/>
          <w:kern w:val="2"/>
          <w:sz w:val="32"/>
          <w:szCs w:val="32"/>
          <w:lang w:val="en-US" w:eastAsia="zh-CN" w:bidi="ar-SA"/>
        </w:rPr>
        <w:t>第一章　总　则</w:t>
      </w:r>
    </w:p>
    <w:p w14:paraId="09609A9C">
      <w:pPr>
        <w:keepNext w:val="0"/>
        <w:keepLines w:val="0"/>
        <w:pageBreakBefore w:val="0"/>
        <w:widowControl w:val="0"/>
        <w:kinsoku/>
        <w:wordWrap/>
        <w:overflowPunct w:val="0"/>
        <w:topLinePunct w:val="0"/>
        <w:autoSpaceDE/>
        <w:autoSpaceDN/>
        <w:bidi w:val="0"/>
        <w:adjustRightInd/>
        <w:snapToGrid/>
        <w:spacing w:line="578" w:lineRule="exact"/>
        <w:ind w:firstLine="640" w:firstLineChars="200"/>
        <w:textAlignment w:val="auto"/>
        <w:rPr>
          <w:rFonts w:hint="eastAsia" w:ascii="宋体" w:hAnsi="宋体" w:eastAsia="方正仿宋_GBK" w:cs="宋体"/>
          <w:i w:val="0"/>
          <w:iCs w:val="0"/>
          <w:caps w:val="0"/>
          <w:color w:val="auto"/>
          <w:spacing w:val="0"/>
          <w:sz w:val="32"/>
          <w:szCs w:val="32"/>
          <w:shd w:val="clear" w:color="auto" w:fill="FFFFFF"/>
          <w:lang w:eastAsia="zh-CN"/>
        </w:rPr>
      </w:pPr>
    </w:p>
    <w:p w14:paraId="27754AEB">
      <w:pPr>
        <w:keepNext w:val="0"/>
        <w:keepLines w:val="0"/>
        <w:pageBreakBefore w:val="0"/>
        <w:widowControl w:val="0"/>
        <w:kinsoku/>
        <w:wordWrap/>
        <w:overflowPunct w:val="0"/>
        <w:topLinePunct w:val="0"/>
        <w:autoSpaceDE/>
        <w:autoSpaceDN/>
        <w:bidi w:val="0"/>
        <w:adjustRightInd/>
        <w:snapToGrid/>
        <w:spacing w:line="578" w:lineRule="exact"/>
        <w:ind w:firstLine="640" w:firstLineChars="200"/>
        <w:textAlignment w:val="auto"/>
        <w:rPr>
          <w:rFonts w:hint="eastAsia" w:ascii="宋体" w:hAnsi="宋体" w:eastAsia="方正仿宋_GBK" w:cs="宋体"/>
          <w:i w:val="0"/>
          <w:iCs w:val="0"/>
          <w:caps w:val="0"/>
          <w:color w:val="auto"/>
          <w:spacing w:val="0"/>
          <w:sz w:val="32"/>
          <w:szCs w:val="32"/>
          <w:shd w:val="clear" w:color="auto" w:fill="FFFFFF"/>
          <w:lang w:eastAsia="zh-CN"/>
        </w:rPr>
      </w:pPr>
      <w:r>
        <w:rPr>
          <w:rFonts w:hint="eastAsia" w:ascii="方正黑体_GBK" w:hAnsi="方正黑体_GBK" w:eastAsia="方正黑体_GBK" w:cs="方正黑体_GBK"/>
          <w:b w:val="0"/>
          <w:bCs w:val="0"/>
          <w:kern w:val="2"/>
          <w:sz w:val="32"/>
          <w:szCs w:val="32"/>
          <w:lang w:val="en-US" w:eastAsia="zh-CN" w:bidi="ar-SA"/>
        </w:rPr>
        <w:t>第一条</w:t>
      </w:r>
      <w:r>
        <w:rPr>
          <w:rFonts w:hint="eastAsia" w:ascii="宋体" w:hAnsi="宋体" w:eastAsia="方正仿宋_GBK" w:cs="宋体"/>
          <w:i w:val="0"/>
          <w:iCs w:val="0"/>
          <w:caps w:val="0"/>
          <w:color w:val="auto"/>
          <w:spacing w:val="0"/>
          <w:sz w:val="32"/>
          <w:szCs w:val="32"/>
          <w:shd w:val="clear" w:color="auto" w:fill="FFFFFF"/>
          <w:lang w:eastAsia="zh-CN"/>
        </w:rPr>
        <w:t>　为规范云南省小水电站的生态流量管理，保障河湖水系健康，促进水生态文明建设，根据《中华人民共和国水法》《中华人民共和国长江保护法》《取水许可和水资源费征收管理条例》《水利部　国家发展改革委　生态环境部　国家能源局关于开展长江经济带小水电清理整改工作的意见》（水电〔2018〕312号），结合云南省实际，制定本办法。</w:t>
      </w:r>
    </w:p>
    <w:p w14:paraId="06D2F080">
      <w:pPr>
        <w:keepNext w:val="0"/>
        <w:keepLines w:val="0"/>
        <w:pageBreakBefore w:val="0"/>
        <w:widowControl w:val="0"/>
        <w:kinsoku/>
        <w:wordWrap/>
        <w:overflowPunct w:val="0"/>
        <w:topLinePunct w:val="0"/>
        <w:autoSpaceDE/>
        <w:autoSpaceDN/>
        <w:bidi w:val="0"/>
        <w:adjustRightInd/>
        <w:snapToGrid/>
        <w:spacing w:line="578" w:lineRule="exact"/>
        <w:ind w:firstLine="640" w:firstLineChars="200"/>
        <w:textAlignment w:val="auto"/>
        <w:rPr>
          <w:rFonts w:hint="eastAsia" w:ascii="宋体" w:hAnsi="宋体" w:eastAsia="方正仿宋_GBK" w:cs="宋体"/>
          <w:i w:val="0"/>
          <w:iCs w:val="0"/>
          <w:caps w:val="0"/>
          <w:color w:val="auto"/>
          <w:spacing w:val="0"/>
          <w:sz w:val="32"/>
          <w:szCs w:val="32"/>
          <w:shd w:val="clear" w:color="auto" w:fill="FFFFFF"/>
          <w:lang w:eastAsia="zh-CN"/>
        </w:rPr>
      </w:pPr>
      <w:r>
        <w:rPr>
          <w:rFonts w:hint="eastAsia" w:ascii="方正黑体_GBK" w:hAnsi="方正黑体_GBK" w:eastAsia="方正黑体_GBK" w:cs="方正黑体_GBK"/>
          <w:b w:val="0"/>
          <w:bCs w:val="0"/>
          <w:kern w:val="2"/>
          <w:sz w:val="32"/>
          <w:szCs w:val="32"/>
          <w:lang w:val="en-US" w:eastAsia="zh-CN" w:bidi="ar-SA"/>
        </w:rPr>
        <w:t>第二条</w:t>
      </w:r>
      <w:r>
        <w:rPr>
          <w:rFonts w:hint="eastAsia" w:ascii="宋体" w:hAnsi="宋体" w:eastAsia="方正仿宋_GBK" w:cs="宋体"/>
          <w:i w:val="0"/>
          <w:iCs w:val="0"/>
          <w:caps w:val="0"/>
          <w:color w:val="auto"/>
          <w:spacing w:val="0"/>
          <w:sz w:val="32"/>
          <w:szCs w:val="32"/>
          <w:shd w:val="clear" w:color="auto" w:fill="FFFFFF"/>
          <w:lang w:eastAsia="zh-CN"/>
        </w:rPr>
        <w:t>　本省行政区域内单站装机容量5万千瓦以下的水电站生态流量管理工作，适用于本办法。</w:t>
      </w:r>
    </w:p>
    <w:p w14:paraId="07885CEA">
      <w:pPr>
        <w:keepNext w:val="0"/>
        <w:keepLines w:val="0"/>
        <w:pageBreakBefore w:val="0"/>
        <w:widowControl w:val="0"/>
        <w:kinsoku/>
        <w:wordWrap/>
        <w:overflowPunct w:val="0"/>
        <w:topLinePunct w:val="0"/>
        <w:autoSpaceDE/>
        <w:autoSpaceDN/>
        <w:bidi w:val="0"/>
        <w:adjustRightInd/>
        <w:snapToGrid/>
        <w:spacing w:line="578" w:lineRule="exact"/>
        <w:ind w:firstLine="640" w:firstLineChars="200"/>
        <w:textAlignment w:val="auto"/>
        <w:rPr>
          <w:rFonts w:hint="eastAsia" w:ascii="宋体" w:hAnsi="宋体" w:eastAsia="方正仿宋_GBK" w:cs="宋体"/>
          <w:i w:val="0"/>
          <w:iCs w:val="0"/>
          <w:caps w:val="0"/>
          <w:color w:val="auto"/>
          <w:spacing w:val="0"/>
          <w:sz w:val="32"/>
          <w:szCs w:val="32"/>
          <w:shd w:val="clear" w:color="auto" w:fill="FFFFFF"/>
          <w:lang w:eastAsia="zh-CN"/>
        </w:rPr>
      </w:pPr>
      <w:r>
        <w:rPr>
          <w:rFonts w:hint="eastAsia" w:ascii="方正黑体_GBK" w:hAnsi="方正黑体_GBK" w:eastAsia="方正黑体_GBK" w:cs="方正黑体_GBK"/>
          <w:b w:val="0"/>
          <w:bCs w:val="0"/>
          <w:kern w:val="2"/>
          <w:sz w:val="32"/>
          <w:szCs w:val="32"/>
          <w:lang w:val="en-US" w:eastAsia="zh-CN" w:bidi="ar-SA"/>
        </w:rPr>
        <w:t>第三条</w:t>
      </w:r>
      <w:r>
        <w:rPr>
          <w:rFonts w:hint="eastAsia" w:ascii="宋体" w:hAnsi="宋体" w:eastAsia="方正仿宋_GBK" w:cs="宋体"/>
          <w:i w:val="0"/>
          <w:iCs w:val="0"/>
          <w:caps w:val="0"/>
          <w:color w:val="auto"/>
          <w:spacing w:val="0"/>
          <w:sz w:val="32"/>
          <w:szCs w:val="32"/>
          <w:shd w:val="clear" w:color="auto" w:fill="FFFFFF"/>
          <w:lang w:eastAsia="zh-CN"/>
        </w:rPr>
        <w:t>　本办法中的生态流量，是指满足小水电工程下游河段保护目标生态需水基本要求的流量及过程。</w:t>
      </w:r>
    </w:p>
    <w:p w14:paraId="6AF2C1E5">
      <w:pPr>
        <w:keepNext w:val="0"/>
        <w:keepLines w:val="0"/>
        <w:pageBreakBefore w:val="0"/>
        <w:widowControl w:val="0"/>
        <w:kinsoku/>
        <w:wordWrap/>
        <w:overflowPunct w:val="0"/>
        <w:topLinePunct w:val="0"/>
        <w:autoSpaceDE/>
        <w:autoSpaceDN/>
        <w:bidi w:val="0"/>
        <w:adjustRightInd/>
        <w:snapToGrid/>
        <w:spacing w:line="578" w:lineRule="exact"/>
        <w:ind w:firstLine="640" w:firstLineChars="200"/>
        <w:textAlignment w:val="auto"/>
        <w:rPr>
          <w:rFonts w:hint="eastAsia" w:ascii="宋体" w:hAnsi="宋体" w:eastAsia="方正仿宋_GBK" w:cs="宋体"/>
          <w:i w:val="0"/>
          <w:iCs w:val="0"/>
          <w:caps w:val="0"/>
          <w:color w:val="auto"/>
          <w:spacing w:val="0"/>
          <w:sz w:val="32"/>
          <w:szCs w:val="32"/>
          <w:shd w:val="clear" w:color="auto" w:fill="FFFFFF"/>
          <w:lang w:eastAsia="zh-CN"/>
        </w:rPr>
      </w:pPr>
      <w:r>
        <w:rPr>
          <w:rFonts w:hint="eastAsia" w:ascii="方正黑体_GBK" w:hAnsi="方正黑体_GBK" w:eastAsia="方正黑体_GBK" w:cs="方正黑体_GBK"/>
          <w:b w:val="0"/>
          <w:bCs w:val="0"/>
          <w:kern w:val="2"/>
          <w:sz w:val="32"/>
          <w:szCs w:val="32"/>
          <w:lang w:val="en-US" w:eastAsia="zh-CN" w:bidi="ar-SA"/>
        </w:rPr>
        <w:t>第四条</w:t>
      </w:r>
      <w:r>
        <w:rPr>
          <w:rFonts w:hint="eastAsia" w:ascii="宋体" w:hAnsi="宋体" w:eastAsia="方正仿宋_GBK" w:cs="宋体"/>
          <w:i w:val="0"/>
          <w:iCs w:val="0"/>
          <w:caps w:val="0"/>
          <w:color w:val="auto"/>
          <w:spacing w:val="0"/>
          <w:sz w:val="32"/>
          <w:szCs w:val="32"/>
          <w:shd w:val="clear" w:color="auto" w:fill="FFFFFF"/>
          <w:lang w:eastAsia="zh-CN"/>
        </w:rPr>
        <w:t>　小水电站业主是生态流量泄放及监测的实施主体，负责电站生态流量泄放设施及监测设备的建设、运行、维护、管理及信息报送。</w:t>
      </w:r>
    </w:p>
    <w:p w14:paraId="24CD2E8A">
      <w:pPr>
        <w:keepNext w:val="0"/>
        <w:keepLines w:val="0"/>
        <w:pageBreakBefore w:val="0"/>
        <w:widowControl w:val="0"/>
        <w:kinsoku/>
        <w:wordWrap/>
        <w:overflowPunct w:val="0"/>
        <w:topLinePunct w:val="0"/>
        <w:autoSpaceDE/>
        <w:autoSpaceDN/>
        <w:bidi w:val="0"/>
        <w:adjustRightInd/>
        <w:snapToGrid/>
        <w:spacing w:line="578" w:lineRule="exact"/>
        <w:ind w:firstLine="640" w:firstLineChars="200"/>
        <w:textAlignment w:val="auto"/>
        <w:rPr>
          <w:rFonts w:hint="eastAsia" w:ascii="宋体" w:hAnsi="宋体" w:eastAsia="方正仿宋_GBK" w:cs="宋体"/>
          <w:i w:val="0"/>
          <w:iCs w:val="0"/>
          <w:caps w:val="0"/>
          <w:color w:val="auto"/>
          <w:spacing w:val="0"/>
          <w:sz w:val="32"/>
          <w:szCs w:val="32"/>
          <w:shd w:val="clear" w:color="auto" w:fill="FFFFFF"/>
          <w:lang w:eastAsia="zh-CN"/>
        </w:rPr>
      </w:pPr>
      <w:r>
        <w:rPr>
          <w:rFonts w:hint="eastAsia" w:ascii="方正黑体_GBK" w:hAnsi="方正黑体_GBK" w:eastAsia="方正黑体_GBK" w:cs="方正黑体_GBK"/>
          <w:b w:val="0"/>
          <w:bCs w:val="0"/>
          <w:kern w:val="2"/>
          <w:sz w:val="32"/>
          <w:szCs w:val="32"/>
          <w:lang w:val="en-US" w:eastAsia="zh-CN" w:bidi="ar-SA"/>
        </w:rPr>
        <w:t>第五条</w:t>
      </w:r>
      <w:r>
        <w:rPr>
          <w:rFonts w:hint="eastAsia" w:ascii="宋体" w:hAnsi="宋体" w:eastAsia="方正仿宋_GBK" w:cs="宋体"/>
          <w:i w:val="0"/>
          <w:iCs w:val="0"/>
          <w:caps w:val="0"/>
          <w:color w:val="auto"/>
          <w:spacing w:val="0"/>
          <w:sz w:val="32"/>
          <w:szCs w:val="32"/>
          <w:shd w:val="clear" w:color="auto" w:fill="FFFFFF"/>
          <w:lang w:eastAsia="zh-CN"/>
        </w:rPr>
        <w:t>　小水电站生态流量实行属地管理，县级水行政主管部门履行小水电站生态流量监管主体责任，负责辖区内小水电站生态流量监管和考核，对发现的问题限期整改；州（市）级水行政主管部门对县级水行政主管部门生态流量管理工作进行指导监督检查和考核；省级水行政主管部门对州（市）级水行政主管部门生态流量管理工作进行指导监督和考核。</w:t>
      </w:r>
    </w:p>
    <w:p w14:paraId="2A06BF1F">
      <w:pPr>
        <w:keepNext w:val="0"/>
        <w:keepLines w:val="0"/>
        <w:pageBreakBefore w:val="0"/>
        <w:widowControl w:val="0"/>
        <w:kinsoku/>
        <w:wordWrap/>
        <w:overflowPunct w:val="0"/>
        <w:topLinePunct w:val="0"/>
        <w:autoSpaceDE/>
        <w:autoSpaceDN/>
        <w:bidi w:val="0"/>
        <w:adjustRightInd/>
        <w:snapToGrid/>
        <w:spacing w:line="578" w:lineRule="exact"/>
        <w:ind w:firstLine="640" w:firstLineChars="200"/>
        <w:textAlignment w:val="auto"/>
        <w:rPr>
          <w:rFonts w:hint="eastAsia" w:ascii="宋体" w:hAnsi="宋体" w:eastAsia="方正仿宋_GBK" w:cs="宋体"/>
          <w:i w:val="0"/>
          <w:iCs w:val="0"/>
          <w:caps w:val="0"/>
          <w:color w:val="auto"/>
          <w:spacing w:val="0"/>
          <w:sz w:val="32"/>
          <w:szCs w:val="32"/>
          <w:shd w:val="clear" w:color="auto" w:fill="FFFFFF"/>
          <w:lang w:eastAsia="zh-CN"/>
        </w:rPr>
      </w:pPr>
      <w:r>
        <w:rPr>
          <w:rFonts w:hint="eastAsia" w:ascii="宋体" w:hAnsi="宋体" w:eastAsia="方正仿宋_GBK" w:cs="宋体"/>
          <w:i w:val="0"/>
          <w:iCs w:val="0"/>
          <w:caps w:val="0"/>
          <w:color w:val="auto"/>
          <w:spacing w:val="0"/>
          <w:sz w:val="32"/>
          <w:szCs w:val="32"/>
          <w:shd w:val="clear" w:color="auto" w:fill="FFFFFF"/>
          <w:lang w:eastAsia="zh-CN"/>
        </w:rPr>
        <w:t>各级水行政主管部门应当加强与有关部门的协调，抓好小水电站生态流量管理。</w:t>
      </w:r>
    </w:p>
    <w:p w14:paraId="1DE8F1A5">
      <w:pPr>
        <w:keepNext w:val="0"/>
        <w:keepLines w:val="0"/>
        <w:pageBreakBefore w:val="0"/>
        <w:widowControl w:val="0"/>
        <w:kinsoku/>
        <w:wordWrap/>
        <w:overflowPunct w:val="0"/>
        <w:topLinePunct w:val="0"/>
        <w:autoSpaceDE/>
        <w:autoSpaceDN/>
        <w:bidi w:val="0"/>
        <w:adjustRightInd/>
        <w:snapToGrid/>
        <w:spacing w:line="578" w:lineRule="exact"/>
        <w:ind w:firstLine="640" w:firstLineChars="200"/>
        <w:textAlignment w:val="auto"/>
        <w:rPr>
          <w:rFonts w:hint="eastAsia" w:ascii="宋体" w:hAnsi="宋体" w:eastAsia="方正仿宋_GBK" w:cs="宋体"/>
          <w:i w:val="0"/>
          <w:iCs w:val="0"/>
          <w:caps w:val="0"/>
          <w:color w:val="auto"/>
          <w:spacing w:val="0"/>
          <w:sz w:val="32"/>
          <w:szCs w:val="32"/>
          <w:shd w:val="clear" w:color="auto" w:fill="FFFFFF"/>
          <w:lang w:eastAsia="zh-CN"/>
        </w:rPr>
      </w:pPr>
    </w:p>
    <w:p w14:paraId="3775E036">
      <w:pPr>
        <w:keepNext w:val="0"/>
        <w:keepLines w:val="0"/>
        <w:pageBreakBefore w:val="0"/>
        <w:widowControl w:val="0"/>
        <w:kinsoku/>
        <w:wordWrap/>
        <w:overflowPunct w:val="0"/>
        <w:topLinePunct w:val="0"/>
        <w:autoSpaceDE/>
        <w:autoSpaceDN/>
        <w:bidi w:val="0"/>
        <w:adjustRightInd/>
        <w:snapToGrid/>
        <w:spacing w:line="578" w:lineRule="exact"/>
        <w:ind w:firstLine="0" w:firstLineChars="0"/>
        <w:jc w:val="center"/>
        <w:textAlignment w:val="auto"/>
        <w:rPr>
          <w:rFonts w:hint="eastAsia" w:ascii="宋体" w:hAnsi="宋体" w:eastAsia="方正仿宋_GBK" w:cs="宋体"/>
          <w:i w:val="0"/>
          <w:iCs w:val="0"/>
          <w:caps w:val="0"/>
          <w:color w:val="auto"/>
          <w:spacing w:val="0"/>
          <w:sz w:val="32"/>
          <w:szCs w:val="32"/>
          <w:shd w:val="clear" w:color="auto" w:fill="FFFFFF"/>
          <w:lang w:eastAsia="zh-CN"/>
        </w:rPr>
      </w:pPr>
      <w:r>
        <w:rPr>
          <w:rFonts w:hint="eastAsia" w:ascii="方正黑体_GBK" w:hAnsi="方正黑体_GBK" w:eastAsia="方正黑体_GBK" w:cs="方正黑体_GBK"/>
          <w:b w:val="0"/>
          <w:bCs w:val="0"/>
          <w:kern w:val="2"/>
          <w:sz w:val="32"/>
          <w:szCs w:val="32"/>
          <w:lang w:val="en-US" w:eastAsia="zh-CN" w:bidi="ar-SA"/>
        </w:rPr>
        <w:t>第二章　生态流量核定、监测和信息报送要求</w:t>
      </w:r>
    </w:p>
    <w:p w14:paraId="4AC33982">
      <w:pPr>
        <w:keepNext w:val="0"/>
        <w:keepLines w:val="0"/>
        <w:pageBreakBefore w:val="0"/>
        <w:widowControl w:val="0"/>
        <w:kinsoku/>
        <w:wordWrap/>
        <w:overflowPunct w:val="0"/>
        <w:topLinePunct w:val="0"/>
        <w:autoSpaceDE/>
        <w:autoSpaceDN/>
        <w:bidi w:val="0"/>
        <w:adjustRightInd/>
        <w:snapToGrid/>
        <w:spacing w:line="578" w:lineRule="exact"/>
        <w:ind w:firstLine="640" w:firstLineChars="200"/>
        <w:textAlignment w:val="auto"/>
        <w:rPr>
          <w:rFonts w:hint="eastAsia" w:ascii="宋体" w:hAnsi="宋体" w:eastAsia="方正仿宋_GBK" w:cs="宋体"/>
          <w:i w:val="0"/>
          <w:iCs w:val="0"/>
          <w:caps w:val="0"/>
          <w:color w:val="auto"/>
          <w:spacing w:val="0"/>
          <w:sz w:val="32"/>
          <w:szCs w:val="32"/>
          <w:shd w:val="clear" w:color="auto" w:fill="FFFFFF"/>
          <w:lang w:eastAsia="zh-CN"/>
        </w:rPr>
      </w:pPr>
    </w:p>
    <w:p w14:paraId="23435419">
      <w:pPr>
        <w:keepNext w:val="0"/>
        <w:keepLines w:val="0"/>
        <w:pageBreakBefore w:val="0"/>
        <w:widowControl w:val="0"/>
        <w:kinsoku/>
        <w:wordWrap/>
        <w:overflowPunct w:val="0"/>
        <w:topLinePunct w:val="0"/>
        <w:autoSpaceDE/>
        <w:autoSpaceDN/>
        <w:bidi w:val="0"/>
        <w:adjustRightInd/>
        <w:snapToGrid/>
        <w:spacing w:line="578" w:lineRule="exact"/>
        <w:ind w:firstLine="640" w:firstLineChars="200"/>
        <w:textAlignment w:val="auto"/>
        <w:rPr>
          <w:rFonts w:hint="eastAsia" w:ascii="宋体" w:hAnsi="宋体" w:eastAsia="方正仿宋_GBK" w:cs="宋体"/>
          <w:i w:val="0"/>
          <w:iCs w:val="0"/>
          <w:caps w:val="0"/>
          <w:color w:val="auto"/>
          <w:spacing w:val="0"/>
          <w:sz w:val="32"/>
          <w:szCs w:val="32"/>
          <w:shd w:val="clear" w:color="auto" w:fill="FFFFFF"/>
          <w:lang w:eastAsia="zh-CN"/>
        </w:rPr>
      </w:pPr>
      <w:r>
        <w:rPr>
          <w:rFonts w:hint="eastAsia" w:ascii="方正黑体_GBK" w:hAnsi="方正黑体_GBK" w:eastAsia="方正黑体_GBK" w:cs="方正黑体_GBK"/>
          <w:b w:val="0"/>
          <w:bCs w:val="0"/>
          <w:kern w:val="2"/>
          <w:sz w:val="32"/>
          <w:szCs w:val="32"/>
          <w:lang w:val="en-US" w:eastAsia="zh-CN" w:bidi="ar-SA"/>
        </w:rPr>
        <w:t>第六条</w:t>
      </w:r>
      <w:r>
        <w:rPr>
          <w:rFonts w:hint="eastAsia" w:ascii="宋体" w:hAnsi="宋体" w:eastAsia="方正仿宋_GBK" w:cs="宋体"/>
          <w:i w:val="0"/>
          <w:iCs w:val="0"/>
          <w:caps w:val="0"/>
          <w:color w:val="auto"/>
          <w:spacing w:val="0"/>
          <w:sz w:val="32"/>
          <w:szCs w:val="32"/>
          <w:shd w:val="clear" w:color="auto" w:fill="FFFFFF"/>
          <w:lang w:eastAsia="zh-CN"/>
        </w:rPr>
        <w:t>　小水电站生态流量核定应当以小水电站拦河设施处的河流断面作为计算控制断面。有多个取水水源的，应当分别核定。</w:t>
      </w:r>
    </w:p>
    <w:p w14:paraId="733402D8">
      <w:pPr>
        <w:keepNext w:val="0"/>
        <w:keepLines w:val="0"/>
        <w:pageBreakBefore w:val="0"/>
        <w:widowControl w:val="0"/>
        <w:kinsoku/>
        <w:wordWrap/>
        <w:overflowPunct w:val="0"/>
        <w:topLinePunct w:val="0"/>
        <w:autoSpaceDE/>
        <w:autoSpaceDN/>
        <w:bidi w:val="0"/>
        <w:adjustRightInd/>
        <w:snapToGrid/>
        <w:spacing w:line="578" w:lineRule="exact"/>
        <w:ind w:firstLine="640" w:firstLineChars="200"/>
        <w:textAlignment w:val="auto"/>
        <w:rPr>
          <w:rFonts w:hint="eastAsia" w:ascii="宋体" w:hAnsi="宋体" w:eastAsia="方正仿宋_GBK" w:cs="宋体"/>
          <w:i w:val="0"/>
          <w:iCs w:val="0"/>
          <w:caps w:val="0"/>
          <w:color w:val="auto"/>
          <w:spacing w:val="0"/>
          <w:sz w:val="32"/>
          <w:szCs w:val="32"/>
          <w:shd w:val="clear" w:color="auto" w:fill="FFFFFF"/>
          <w:lang w:eastAsia="zh-CN"/>
        </w:rPr>
      </w:pPr>
      <w:r>
        <w:rPr>
          <w:rFonts w:hint="eastAsia" w:ascii="方正黑体_GBK" w:hAnsi="方正黑体_GBK" w:eastAsia="方正黑体_GBK" w:cs="方正黑体_GBK"/>
          <w:b w:val="0"/>
          <w:bCs w:val="0"/>
          <w:kern w:val="2"/>
          <w:sz w:val="32"/>
          <w:szCs w:val="32"/>
          <w:lang w:val="en-US" w:eastAsia="zh-CN" w:bidi="ar-SA"/>
        </w:rPr>
        <w:t>第七条</w:t>
      </w:r>
      <w:r>
        <w:rPr>
          <w:rFonts w:hint="eastAsia" w:ascii="宋体" w:hAnsi="宋体" w:eastAsia="方正仿宋_GBK" w:cs="宋体"/>
          <w:i w:val="0"/>
          <w:iCs w:val="0"/>
          <w:caps w:val="0"/>
          <w:color w:val="auto"/>
          <w:spacing w:val="0"/>
          <w:sz w:val="32"/>
          <w:szCs w:val="32"/>
          <w:shd w:val="clear" w:color="auto" w:fill="FFFFFF"/>
          <w:lang w:eastAsia="zh-CN"/>
        </w:rPr>
        <w:t>　小水电站生态流量应当依据《水利水电建设项目水资源论证导则SL525》《水利水电建设项目河道生态用水、低温水和过鱼设施环境影响评价技术指南（试行）》《河湖生态环境需水计算规范SL/Z　712》《水电工程生态流量计算规范NB/T　35091》等技术规范进行核定。</w:t>
      </w:r>
    </w:p>
    <w:p w14:paraId="5B7FE6B6">
      <w:pPr>
        <w:keepNext w:val="0"/>
        <w:keepLines w:val="0"/>
        <w:pageBreakBefore w:val="0"/>
        <w:widowControl w:val="0"/>
        <w:kinsoku/>
        <w:wordWrap/>
        <w:overflowPunct w:val="0"/>
        <w:topLinePunct w:val="0"/>
        <w:autoSpaceDE/>
        <w:autoSpaceDN/>
        <w:bidi w:val="0"/>
        <w:adjustRightInd/>
        <w:snapToGrid/>
        <w:spacing w:line="578" w:lineRule="exact"/>
        <w:ind w:firstLine="640" w:firstLineChars="200"/>
        <w:textAlignment w:val="auto"/>
        <w:rPr>
          <w:rFonts w:hint="eastAsia" w:ascii="宋体" w:hAnsi="宋体" w:eastAsia="方正仿宋_GBK" w:cs="宋体"/>
          <w:i w:val="0"/>
          <w:iCs w:val="0"/>
          <w:caps w:val="0"/>
          <w:color w:val="auto"/>
          <w:spacing w:val="0"/>
          <w:sz w:val="32"/>
          <w:szCs w:val="32"/>
          <w:shd w:val="clear" w:color="auto" w:fill="FFFFFF"/>
          <w:lang w:eastAsia="zh-CN"/>
        </w:rPr>
      </w:pPr>
      <w:r>
        <w:rPr>
          <w:rFonts w:hint="eastAsia" w:ascii="方正黑体_GBK" w:hAnsi="方正黑体_GBK" w:eastAsia="方正黑体_GBK" w:cs="方正黑体_GBK"/>
          <w:b w:val="0"/>
          <w:bCs w:val="0"/>
          <w:kern w:val="2"/>
          <w:sz w:val="32"/>
          <w:szCs w:val="32"/>
          <w:lang w:val="en-US" w:eastAsia="zh-CN" w:bidi="ar-SA"/>
        </w:rPr>
        <w:t>第八条</w:t>
      </w:r>
      <w:r>
        <w:rPr>
          <w:rFonts w:hint="eastAsia" w:ascii="宋体" w:hAnsi="宋体" w:eastAsia="方正仿宋_GBK" w:cs="宋体"/>
          <w:i w:val="0"/>
          <w:iCs w:val="0"/>
          <w:caps w:val="0"/>
          <w:color w:val="auto"/>
          <w:spacing w:val="0"/>
          <w:sz w:val="32"/>
          <w:szCs w:val="32"/>
          <w:shd w:val="clear" w:color="auto" w:fill="FFFFFF"/>
          <w:lang w:eastAsia="zh-CN"/>
        </w:rPr>
        <w:t>　流域综合规划、水能资源开发规划等规划及规划环评，项目取水许可、项目环评或者小水电清理整改“一站一策”方案中已明确生态流量的，按其规定执行。与规定不一致或者没有规定的，由有管辖权的水行政主管部门商有关部门确定。</w:t>
      </w:r>
    </w:p>
    <w:p w14:paraId="01789648">
      <w:pPr>
        <w:keepNext w:val="0"/>
        <w:keepLines w:val="0"/>
        <w:pageBreakBefore w:val="0"/>
        <w:widowControl w:val="0"/>
        <w:kinsoku/>
        <w:wordWrap/>
        <w:overflowPunct w:val="0"/>
        <w:topLinePunct w:val="0"/>
        <w:autoSpaceDE/>
        <w:autoSpaceDN/>
        <w:bidi w:val="0"/>
        <w:adjustRightInd/>
        <w:snapToGrid/>
        <w:spacing w:line="578" w:lineRule="exact"/>
        <w:ind w:firstLine="640" w:firstLineChars="200"/>
        <w:textAlignment w:val="auto"/>
        <w:rPr>
          <w:rFonts w:hint="eastAsia" w:ascii="宋体" w:hAnsi="宋体" w:eastAsia="方正仿宋_GBK" w:cs="宋体"/>
          <w:i w:val="0"/>
          <w:iCs w:val="0"/>
          <w:caps w:val="0"/>
          <w:color w:val="auto"/>
          <w:spacing w:val="0"/>
          <w:sz w:val="32"/>
          <w:szCs w:val="32"/>
          <w:shd w:val="clear" w:color="auto" w:fill="FFFFFF"/>
          <w:lang w:eastAsia="zh-CN"/>
        </w:rPr>
      </w:pPr>
      <w:r>
        <w:rPr>
          <w:rFonts w:hint="eastAsia" w:ascii="方正黑体_GBK" w:hAnsi="方正黑体_GBK" w:eastAsia="方正黑体_GBK" w:cs="方正黑体_GBK"/>
          <w:b w:val="0"/>
          <w:bCs w:val="0"/>
          <w:kern w:val="2"/>
          <w:sz w:val="32"/>
          <w:szCs w:val="32"/>
          <w:lang w:val="en-US" w:eastAsia="zh-CN" w:bidi="ar-SA"/>
        </w:rPr>
        <w:t>第九条</w:t>
      </w:r>
      <w:r>
        <w:rPr>
          <w:rFonts w:hint="eastAsia" w:ascii="宋体" w:hAnsi="宋体" w:eastAsia="方正仿宋_GBK" w:cs="宋体"/>
          <w:i w:val="0"/>
          <w:iCs w:val="0"/>
          <w:caps w:val="0"/>
          <w:color w:val="auto"/>
          <w:spacing w:val="0"/>
          <w:sz w:val="32"/>
          <w:szCs w:val="32"/>
          <w:shd w:val="clear" w:color="auto" w:fill="FFFFFF"/>
          <w:lang w:eastAsia="zh-CN"/>
        </w:rPr>
        <w:t>　因生态环境保护需求、水库功能调整或者河流水文情势变化等需要调整生态流量核定值时，小水电站业主应当重新对生态流量进行论证，报经有管辖权的水行政主管部门商有关部门批准执行。</w:t>
      </w:r>
    </w:p>
    <w:p w14:paraId="0077D1E4">
      <w:pPr>
        <w:keepNext w:val="0"/>
        <w:keepLines w:val="0"/>
        <w:pageBreakBefore w:val="0"/>
        <w:widowControl w:val="0"/>
        <w:kinsoku/>
        <w:wordWrap/>
        <w:overflowPunct w:val="0"/>
        <w:topLinePunct w:val="0"/>
        <w:autoSpaceDE/>
        <w:autoSpaceDN/>
        <w:bidi w:val="0"/>
        <w:adjustRightInd/>
        <w:snapToGrid/>
        <w:spacing w:line="578" w:lineRule="exact"/>
        <w:ind w:firstLine="640" w:firstLineChars="200"/>
        <w:textAlignment w:val="auto"/>
        <w:rPr>
          <w:rFonts w:hint="eastAsia" w:ascii="宋体" w:hAnsi="宋体" w:eastAsia="方正仿宋_GBK" w:cs="宋体"/>
          <w:i w:val="0"/>
          <w:iCs w:val="0"/>
          <w:caps w:val="0"/>
          <w:color w:val="auto"/>
          <w:spacing w:val="0"/>
          <w:sz w:val="32"/>
          <w:szCs w:val="32"/>
          <w:shd w:val="clear" w:color="auto" w:fill="FFFFFF"/>
          <w:lang w:eastAsia="zh-CN"/>
        </w:rPr>
      </w:pPr>
      <w:r>
        <w:rPr>
          <w:rFonts w:hint="eastAsia" w:ascii="方正黑体_GBK" w:hAnsi="方正黑体_GBK" w:eastAsia="方正黑体_GBK" w:cs="方正黑体_GBK"/>
          <w:b w:val="0"/>
          <w:bCs w:val="0"/>
          <w:kern w:val="2"/>
          <w:sz w:val="32"/>
          <w:szCs w:val="32"/>
          <w:lang w:val="en-US" w:eastAsia="zh-CN" w:bidi="ar-SA"/>
        </w:rPr>
        <w:t>第十条</w:t>
      </w:r>
      <w:r>
        <w:rPr>
          <w:rFonts w:hint="eastAsia" w:ascii="宋体" w:hAnsi="宋体" w:eastAsia="方正仿宋_GBK" w:cs="宋体"/>
          <w:i w:val="0"/>
          <w:iCs w:val="0"/>
          <w:caps w:val="0"/>
          <w:color w:val="auto"/>
          <w:spacing w:val="0"/>
          <w:sz w:val="32"/>
          <w:szCs w:val="32"/>
          <w:shd w:val="clear" w:color="auto" w:fill="FFFFFF"/>
          <w:lang w:eastAsia="zh-CN"/>
        </w:rPr>
        <w:t>　小水电站生态流量泄放设施应当安全可靠、技术合理，满足生态流量泄放的要求，符合国家有关设计、施工、运行管理相关规程规范及标准。泄放设施的建设与运行不得对主体工程造成不利影响。</w:t>
      </w:r>
    </w:p>
    <w:p w14:paraId="71240B23">
      <w:pPr>
        <w:keepNext w:val="0"/>
        <w:keepLines w:val="0"/>
        <w:pageBreakBefore w:val="0"/>
        <w:widowControl w:val="0"/>
        <w:kinsoku/>
        <w:wordWrap/>
        <w:overflowPunct w:val="0"/>
        <w:topLinePunct w:val="0"/>
        <w:autoSpaceDE/>
        <w:autoSpaceDN/>
        <w:bidi w:val="0"/>
        <w:adjustRightInd/>
        <w:snapToGrid/>
        <w:spacing w:line="578" w:lineRule="exact"/>
        <w:ind w:firstLine="640" w:firstLineChars="200"/>
        <w:textAlignment w:val="auto"/>
        <w:rPr>
          <w:rFonts w:hint="eastAsia" w:ascii="宋体" w:hAnsi="宋体" w:eastAsia="方正仿宋_GBK" w:cs="宋体"/>
          <w:i w:val="0"/>
          <w:iCs w:val="0"/>
          <w:caps w:val="0"/>
          <w:color w:val="auto"/>
          <w:spacing w:val="0"/>
          <w:sz w:val="32"/>
          <w:szCs w:val="32"/>
          <w:shd w:val="clear" w:color="auto" w:fill="FFFFFF"/>
          <w:lang w:eastAsia="zh-CN"/>
        </w:rPr>
      </w:pPr>
      <w:r>
        <w:rPr>
          <w:rFonts w:hint="eastAsia" w:ascii="方正黑体_GBK" w:hAnsi="方正黑体_GBK" w:eastAsia="方正黑体_GBK" w:cs="方正黑体_GBK"/>
          <w:b w:val="0"/>
          <w:bCs w:val="0"/>
          <w:kern w:val="2"/>
          <w:sz w:val="32"/>
          <w:szCs w:val="32"/>
          <w:lang w:val="en-US" w:eastAsia="zh-CN" w:bidi="ar-SA"/>
        </w:rPr>
        <w:t>第十一条</w:t>
      </w:r>
      <w:r>
        <w:rPr>
          <w:rFonts w:hint="eastAsia" w:ascii="宋体" w:hAnsi="宋体" w:eastAsia="方正仿宋_GBK" w:cs="宋体"/>
          <w:i w:val="0"/>
          <w:iCs w:val="0"/>
          <w:caps w:val="0"/>
          <w:color w:val="auto"/>
          <w:spacing w:val="0"/>
          <w:sz w:val="32"/>
          <w:szCs w:val="32"/>
          <w:shd w:val="clear" w:color="auto" w:fill="FFFFFF"/>
          <w:lang w:eastAsia="zh-CN"/>
        </w:rPr>
        <w:t>　小水电站生态流量监测设备的安装应当位置合理、易于维护，能准确全面监测生态流量泄放情况。</w:t>
      </w:r>
    </w:p>
    <w:p w14:paraId="68B257C4">
      <w:pPr>
        <w:keepNext w:val="0"/>
        <w:keepLines w:val="0"/>
        <w:pageBreakBefore w:val="0"/>
        <w:widowControl w:val="0"/>
        <w:kinsoku/>
        <w:wordWrap/>
        <w:overflowPunct w:val="0"/>
        <w:topLinePunct w:val="0"/>
        <w:autoSpaceDE/>
        <w:autoSpaceDN/>
        <w:bidi w:val="0"/>
        <w:adjustRightInd/>
        <w:snapToGrid/>
        <w:spacing w:line="578" w:lineRule="exact"/>
        <w:ind w:firstLine="640" w:firstLineChars="200"/>
        <w:textAlignment w:val="auto"/>
        <w:rPr>
          <w:rFonts w:hint="eastAsia" w:ascii="宋体" w:hAnsi="宋体" w:eastAsia="方正仿宋_GBK" w:cs="宋体"/>
          <w:i w:val="0"/>
          <w:iCs w:val="0"/>
          <w:caps w:val="0"/>
          <w:color w:val="auto"/>
          <w:spacing w:val="0"/>
          <w:sz w:val="32"/>
          <w:szCs w:val="32"/>
          <w:shd w:val="clear" w:color="auto" w:fill="FFFFFF"/>
          <w:lang w:eastAsia="zh-CN"/>
        </w:rPr>
      </w:pPr>
      <w:r>
        <w:rPr>
          <w:rFonts w:hint="eastAsia" w:ascii="宋体" w:hAnsi="宋体" w:eastAsia="方正仿宋_GBK" w:cs="宋体"/>
          <w:i w:val="0"/>
          <w:iCs w:val="0"/>
          <w:caps w:val="0"/>
          <w:color w:val="auto"/>
          <w:spacing w:val="0"/>
          <w:sz w:val="32"/>
          <w:szCs w:val="32"/>
          <w:shd w:val="clear" w:color="auto" w:fill="FFFFFF"/>
          <w:lang w:eastAsia="zh-CN"/>
        </w:rPr>
        <w:t>小水电站生态流量监测设备应当符合数据采集、传输等规程规范要求，满足生态流量监管需要。</w:t>
      </w:r>
    </w:p>
    <w:p w14:paraId="64E0A4D6">
      <w:pPr>
        <w:keepNext w:val="0"/>
        <w:keepLines w:val="0"/>
        <w:pageBreakBefore w:val="0"/>
        <w:widowControl w:val="0"/>
        <w:kinsoku/>
        <w:wordWrap/>
        <w:overflowPunct w:val="0"/>
        <w:topLinePunct w:val="0"/>
        <w:autoSpaceDE/>
        <w:autoSpaceDN/>
        <w:bidi w:val="0"/>
        <w:adjustRightInd/>
        <w:snapToGrid/>
        <w:spacing w:line="578" w:lineRule="exact"/>
        <w:ind w:firstLine="640" w:firstLineChars="200"/>
        <w:textAlignment w:val="auto"/>
        <w:rPr>
          <w:rFonts w:hint="eastAsia" w:ascii="宋体" w:hAnsi="宋体" w:eastAsia="方正仿宋_GBK" w:cs="宋体"/>
          <w:i w:val="0"/>
          <w:iCs w:val="0"/>
          <w:caps w:val="0"/>
          <w:color w:val="auto"/>
          <w:spacing w:val="0"/>
          <w:sz w:val="32"/>
          <w:szCs w:val="32"/>
          <w:shd w:val="clear" w:color="auto" w:fill="FFFFFF"/>
          <w:lang w:eastAsia="zh-CN"/>
        </w:rPr>
      </w:pPr>
      <w:r>
        <w:rPr>
          <w:rFonts w:hint="eastAsia" w:ascii="方正黑体_GBK" w:hAnsi="方正黑体_GBK" w:eastAsia="方正黑体_GBK" w:cs="方正黑体_GBK"/>
          <w:b w:val="0"/>
          <w:bCs w:val="0"/>
          <w:kern w:val="2"/>
          <w:sz w:val="32"/>
          <w:szCs w:val="32"/>
          <w:lang w:val="en-US" w:eastAsia="zh-CN" w:bidi="ar-SA"/>
        </w:rPr>
        <w:t>第十二条</w:t>
      </w:r>
      <w:r>
        <w:rPr>
          <w:rFonts w:hint="eastAsia" w:ascii="宋体" w:hAnsi="宋体" w:eastAsia="方正仿宋_GBK" w:cs="宋体"/>
          <w:i w:val="0"/>
          <w:iCs w:val="0"/>
          <w:caps w:val="0"/>
          <w:color w:val="auto"/>
          <w:spacing w:val="0"/>
          <w:sz w:val="32"/>
          <w:szCs w:val="32"/>
          <w:shd w:val="clear" w:color="auto" w:fill="FFFFFF"/>
          <w:lang w:eastAsia="zh-CN"/>
        </w:rPr>
        <w:t>　小水电站业主应当按照要求向当地生态流量监管平台传输监测信息。暂不具备通信网络传输条件的小水电站，应当定期拷贝生态流量监测信息至县级水行政主管部门存档备查，并采取人工等方式上传至当地小水电站生态流量监管平台。</w:t>
      </w:r>
    </w:p>
    <w:p w14:paraId="7F82A9DF">
      <w:pPr>
        <w:keepNext w:val="0"/>
        <w:keepLines w:val="0"/>
        <w:pageBreakBefore w:val="0"/>
        <w:widowControl w:val="0"/>
        <w:kinsoku/>
        <w:wordWrap/>
        <w:overflowPunct w:val="0"/>
        <w:topLinePunct w:val="0"/>
        <w:autoSpaceDE/>
        <w:autoSpaceDN/>
        <w:bidi w:val="0"/>
        <w:adjustRightInd/>
        <w:snapToGrid/>
        <w:spacing w:line="578" w:lineRule="exact"/>
        <w:ind w:firstLine="640" w:firstLineChars="200"/>
        <w:textAlignment w:val="auto"/>
        <w:rPr>
          <w:rFonts w:hint="eastAsia" w:ascii="宋体" w:hAnsi="宋体" w:eastAsia="方正仿宋_GBK" w:cs="宋体"/>
          <w:i w:val="0"/>
          <w:iCs w:val="0"/>
          <w:caps w:val="0"/>
          <w:color w:val="auto"/>
          <w:spacing w:val="0"/>
          <w:sz w:val="32"/>
          <w:szCs w:val="32"/>
          <w:shd w:val="clear" w:color="auto" w:fill="FFFFFF"/>
          <w:lang w:eastAsia="zh-CN"/>
        </w:rPr>
      </w:pPr>
      <w:r>
        <w:rPr>
          <w:rFonts w:hint="eastAsia" w:ascii="宋体" w:hAnsi="宋体" w:eastAsia="方正仿宋_GBK" w:cs="宋体"/>
          <w:i w:val="0"/>
          <w:iCs w:val="0"/>
          <w:caps w:val="0"/>
          <w:color w:val="auto"/>
          <w:spacing w:val="0"/>
          <w:sz w:val="32"/>
          <w:szCs w:val="32"/>
          <w:shd w:val="clear" w:color="auto" w:fill="FFFFFF"/>
          <w:lang w:eastAsia="zh-CN"/>
        </w:rPr>
        <w:t>上传的图像、视频应当叠加电站名称、生态流量核定值、实时生态流量泄放值、采样时间等信息。</w:t>
      </w:r>
    </w:p>
    <w:p w14:paraId="5D0CE947">
      <w:pPr>
        <w:keepNext w:val="0"/>
        <w:keepLines w:val="0"/>
        <w:pageBreakBefore w:val="0"/>
        <w:widowControl w:val="0"/>
        <w:kinsoku/>
        <w:wordWrap/>
        <w:overflowPunct w:val="0"/>
        <w:topLinePunct w:val="0"/>
        <w:autoSpaceDE/>
        <w:autoSpaceDN/>
        <w:bidi w:val="0"/>
        <w:adjustRightInd/>
        <w:snapToGrid/>
        <w:spacing w:line="578" w:lineRule="exact"/>
        <w:ind w:firstLine="640" w:firstLineChars="200"/>
        <w:textAlignment w:val="auto"/>
        <w:rPr>
          <w:rFonts w:hint="eastAsia" w:ascii="宋体" w:hAnsi="宋体" w:eastAsia="方正仿宋_GBK" w:cs="宋体"/>
          <w:i w:val="0"/>
          <w:iCs w:val="0"/>
          <w:caps w:val="0"/>
          <w:color w:val="auto"/>
          <w:spacing w:val="0"/>
          <w:sz w:val="32"/>
          <w:szCs w:val="32"/>
          <w:shd w:val="clear" w:color="auto" w:fill="FFFFFF"/>
          <w:lang w:eastAsia="zh-CN"/>
        </w:rPr>
      </w:pPr>
      <w:r>
        <w:rPr>
          <w:rFonts w:hint="eastAsia" w:ascii="宋体" w:hAnsi="宋体" w:eastAsia="方正仿宋_GBK" w:cs="宋体"/>
          <w:i w:val="0"/>
          <w:iCs w:val="0"/>
          <w:caps w:val="0"/>
          <w:color w:val="auto"/>
          <w:spacing w:val="0"/>
          <w:sz w:val="32"/>
          <w:szCs w:val="32"/>
          <w:shd w:val="clear" w:color="auto" w:fill="FFFFFF"/>
          <w:lang w:eastAsia="zh-CN"/>
        </w:rPr>
        <w:t>小水电站业主应当保存2年以上监测数据和图像，3个月以上监控视频，以备核查。</w:t>
      </w:r>
    </w:p>
    <w:p w14:paraId="4D4E9724">
      <w:pPr>
        <w:keepNext w:val="0"/>
        <w:keepLines w:val="0"/>
        <w:pageBreakBefore w:val="0"/>
        <w:widowControl w:val="0"/>
        <w:kinsoku/>
        <w:wordWrap/>
        <w:overflowPunct w:val="0"/>
        <w:topLinePunct w:val="0"/>
        <w:autoSpaceDE/>
        <w:autoSpaceDN/>
        <w:bidi w:val="0"/>
        <w:adjustRightInd/>
        <w:snapToGrid/>
        <w:spacing w:line="578" w:lineRule="exact"/>
        <w:ind w:firstLine="640" w:firstLineChars="200"/>
        <w:textAlignment w:val="auto"/>
        <w:rPr>
          <w:rFonts w:hint="eastAsia" w:ascii="宋体" w:hAnsi="宋体" w:eastAsia="方正仿宋_GBK" w:cs="宋体"/>
          <w:i w:val="0"/>
          <w:iCs w:val="0"/>
          <w:caps w:val="0"/>
          <w:color w:val="auto"/>
          <w:spacing w:val="0"/>
          <w:sz w:val="32"/>
          <w:szCs w:val="32"/>
          <w:shd w:val="clear" w:color="auto" w:fill="FFFFFF"/>
          <w:lang w:eastAsia="zh-CN"/>
        </w:rPr>
      </w:pPr>
      <w:r>
        <w:rPr>
          <w:rFonts w:hint="eastAsia" w:ascii="方正黑体_GBK" w:hAnsi="方正黑体_GBK" w:eastAsia="方正黑体_GBK" w:cs="方正黑体_GBK"/>
          <w:b w:val="0"/>
          <w:bCs w:val="0"/>
          <w:kern w:val="2"/>
          <w:sz w:val="32"/>
          <w:szCs w:val="32"/>
          <w:lang w:val="en-US" w:eastAsia="zh-CN" w:bidi="ar-SA"/>
        </w:rPr>
        <w:t>第十三条</w:t>
      </w:r>
      <w:r>
        <w:rPr>
          <w:rFonts w:hint="eastAsia" w:ascii="宋体" w:hAnsi="宋体" w:eastAsia="方正仿宋_GBK" w:cs="宋体"/>
          <w:i w:val="0"/>
          <w:iCs w:val="0"/>
          <w:caps w:val="0"/>
          <w:color w:val="auto"/>
          <w:spacing w:val="0"/>
          <w:sz w:val="32"/>
          <w:szCs w:val="32"/>
          <w:shd w:val="clear" w:color="auto" w:fill="FFFFFF"/>
          <w:lang w:eastAsia="zh-CN"/>
        </w:rPr>
        <w:t>　小水电站业主应当制定生态流量泄放管理制度、健全管理责任，加强生态流量泄放设施、监测设备运行维护，落实运行维护单位责任和资金，保证泄放设施和监测设备正常运行，定期进行检查和维护。发现故障或者异常应当及时修复，不能及时修复的要采取相应措施，保障按要求泄放生态流量，并及时向县级水行政主管部门申请报备。</w:t>
      </w:r>
    </w:p>
    <w:p w14:paraId="14D62072">
      <w:pPr>
        <w:keepNext w:val="0"/>
        <w:keepLines w:val="0"/>
        <w:pageBreakBefore w:val="0"/>
        <w:widowControl w:val="0"/>
        <w:kinsoku/>
        <w:wordWrap/>
        <w:overflowPunct w:val="0"/>
        <w:topLinePunct w:val="0"/>
        <w:autoSpaceDE/>
        <w:autoSpaceDN/>
        <w:bidi w:val="0"/>
        <w:adjustRightInd/>
        <w:snapToGrid/>
        <w:spacing w:line="578" w:lineRule="exact"/>
        <w:ind w:firstLine="640" w:firstLineChars="200"/>
        <w:textAlignment w:val="auto"/>
        <w:rPr>
          <w:rFonts w:hint="eastAsia" w:ascii="宋体" w:hAnsi="宋体" w:eastAsia="方正仿宋_GBK" w:cs="宋体"/>
          <w:i w:val="0"/>
          <w:iCs w:val="0"/>
          <w:caps w:val="0"/>
          <w:color w:val="auto"/>
          <w:spacing w:val="0"/>
          <w:sz w:val="32"/>
          <w:szCs w:val="32"/>
          <w:shd w:val="clear" w:color="auto" w:fill="FFFFFF"/>
          <w:lang w:eastAsia="zh-CN"/>
        </w:rPr>
      </w:pPr>
      <w:r>
        <w:rPr>
          <w:rFonts w:hint="eastAsia" w:ascii="方正黑体_GBK" w:hAnsi="方正黑体_GBK" w:eastAsia="方正黑体_GBK" w:cs="方正黑体_GBK"/>
          <w:b w:val="0"/>
          <w:bCs w:val="0"/>
          <w:kern w:val="2"/>
          <w:sz w:val="32"/>
          <w:szCs w:val="32"/>
          <w:lang w:val="en-US" w:eastAsia="zh-CN" w:bidi="ar-SA"/>
        </w:rPr>
        <w:t>第十四条</w:t>
      </w:r>
      <w:r>
        <w:rPr>
          <w:rFonts w:hint="eastAsia" w:ascii="宋体" w:hAnsi="宋体" w:eastAsia="方正仿宋_GBK" w:cs="宋体"/>
          <w:i w:val="0"/>
          <w:iCs w:val="0"/>
          <w:caps w:val="0"/>
          <w:color w:val="auto"/>
          <w:spacing w:val="0"/>
          <w:sz w:val="32"/>
          <w:szCs w:val="32"/>
          <w:shd w:val="clear" w:color="auto" w:fill="FFFFFF"/>
          <w:lang w:eastAsia="zh-CN"/>
        </w:rPr>
        <w:t>　各级水行政主管部门负责本级生态流量监管平台的建设和运行管理，并及时将监测信息上传至省级生态流量监管平台。</w:t>
      </w:r>
    </w:p>
    <w:p w14:paraId="4E575002">
      <w:pPr>
        <w:keepNext w:val="0"/>
        <w:keepLines w:val="0"/>
        <w:pageBreakBefore w:val="0"/>
        <w:widowControl w:val="0"/>
        <w:kinsoku/>
        <w:wordWrap/>
        <w:overflowPunct w:val="0"/>
        <w:topLinePunct w:val="0"/>
        <w:autoSpaceDE/>
        <w:autoSpaceDN/>
        <w:bidi w:val="0"/>
        <w:adjustRightInd/>
        <w:snapToGrid/>
        <w:spacing w:line="578" w:lineRule="exact"/>
        <w:ind w:firstLine="640" w:firstLineChars="200"/>
        <w:textAlignment w:val="auto"/>
        <w:rPr>
          <w:rFonts w:hint="eastAsia" w:ascii="宋体" w:hAnsi="宋体" w:eastAsia="方正仿宋_GBK" w:cs="宋体"/>
          <w:i w:val="0"/>
          <w:iCs w:val="0"/>
          <w:caps w:val="0"/>
          <w:color w:val="auto"/>
          <w:spacing w:val="0"/>
          <w:sz w:val="32"/>
          <w:szCs w:val="32"/>
          <w:shd w:val="clear" w:color="auto" w:fill="FFFFFF"/>
          <w:lang w:eastAsia="zh-CN"/>
        </w:rPr>
      </w:pPr>
      <w:r>
        <w:rPr>
          <w:rFonts w:hint="eastAsia" w:ascii="宋体" w:hAnsi="宋体" w:eastAsia="方正仿宋_GBK" w:cs="宋体"/>
          <w:i w:val="0"/>
          <w:iCs w:val="0"/>
          <w:caps w:val="0"/>
          <w:color w:val="auto"/>
          <w:spacing w:val="0"/>
          <w:sz w:val="32"/>
          <w:szCs w:val="32"/>
          <w:shd w:val="clear" w:color="auto" w:fill="FFFFFF"/>
          <w:lang w:eastAsia="zh-CN"/>
        </w:rPr>
        <w:t>修改、删除监测信息资料应在监管平台留有记录。</w:t>
      </w:r>
    </w:p>
    <w:p w14:paraId="4C417E06">
      <w:pPr>
        <w:keepNext w:val="0"/>
        <w:keepLines w:val="0"/>
        <w:pageBreakBefore w:val="0"/>
        <w:widowControl w:val="0"/>
        <w:kinsoku/>
        <w:wordWrap/>
        <w:overflowPunct w:val="0"/>
        <w:topLinePunct w:val="0"/>
        <w:autoSpaceDE/>
        <w:autoSpaceDN/>
        <w:bidi w:val="0"/>
        <w:adjustRightInd/>
        <w:snapToGrid/>
        <w:spacing w:line="578" w:lineRule="exact"/>
        <w:ind w:firstLine="640" w:firstLineChars="200"/>
        <w:textAlignment w:val="auto"/>
        <w:rPr>
          <w:rFonts w:hint="eastAsia" w:ascii="宋体" w:hAnsi="宋体" w:eastAsia="方正仿宋_GBK" w:cs="宋体"/>
          <w:i w:val="0"/>
          <w:iCs w:val="0"/>
          <w:caps w:val="0"/>
          <w:color w:val="auto"/>
          <w:spacing w:val="0"/>
          <w:sz w:val="32"/>
          <w:szCs w:val="32"/>
          <w:shd w:val="clear" w:color="auto" w:fill="FFFFFF"/>
          <w:lang w:eastAsia="zh-CN"/>
        </w:rPr>
      </w:pPr>
    </w:p>
    <w:p w14:paraId="2B5FECDD">
      <w:pPr>
        <w:keepNext w:val="0"/>
        <w:keepLines w:val="0"/>
        <w:pageBreakBefore w:val="0"/>
        <w:widowControl w:val="0"/>
        <w:kinsoku/>
        <w:wordWrap/>
        <w:overflowPunct w:val="0"/>
        <w:topLinePunct w:val="0"/>
        <w:autoSpaceDE/>
        <w:autoSpaceDN/>
        <w:bidi w:val="0"/>
        <w:adjustRightInd/>
        <w:snapToGrid/>
        <w:spacing w:line="578" w:lineRule="exact"/>
        <w:ind w:firstLine="0" w:firstLineChars="0"/>
        <w:jc w:val="center"/>
        <w:textAlignment w:val="auto"/>
        <w:rPr>
          <w:rFonts w:hint="eastAsia" w:ascii="方正黑体_GBK" w:hAnsi="方正黑体_GBK" w:eastAsia="方正黑体_GBK" w:cs="方正黑体_GBK"/>
          <w:b w:val="0"/>
          <w:bCs w:val="0"/>
          <w:kern w:val="2"/>
          <w:sz w:val="32"/>
          <w:szCs w:val="32"/>
          <w:lang w:val="en-US" w:eastAsia="zh-CN" w:bidi="ar-SA"/>
        </w:rPr>
      </w:pPr>
      <w:r>
        <w:rPr>
          <w:rFonts w:hint="eastAsia" w:ascii="方正黑体_GBK" w:hAnsi="方正黑体_GBK" w:eastAsia="方正黑体_GBK" w:cs="方正黑体_GBK"/>
          <w:b w:val="0"/>
          <w:bCs w:val="0"/>
          <w:kern w:val="2"/>
          <w:sz w:val="32"/>
          <w:szCs w:val="32"/>
          <w:lang w:val="en-US" w:eastAsia="zh-CN" w:bidi="ar-SA"/>
        </w:rPr>
        <w:t>第三章　生态流量泄放及调度管理</w:t>
      </w:r>
    </w:p>
    <w:p w14:paraId="64F867C2">
      <w:pPr>
        <w:keepNext w:val="0"/>
        <w:keepLines w:val="0"/>
        <w:pageBreakBefore w:val="0"/>
        <w:widowControl w:val="0"/>
        <w:kinsoku/>
        <w:wordWrap/>
        <w:overflowPunct w:val="0"/>
        <w:topLinePunct w:val="0"/>
        <w:autoSpaceDE/>
        <w:autoSpaceDN/>
        <w:bidi w:val="0"/>
        <w:adjustRightInd/>
        <w:snapToGrid/>
        <w:spacing w:line="578" w:lineRule="exact"/>
        <w:ind w:firstLine="640" w:firstLineChars="200"/>
        <w:textAlignment w:val="auto"/>
        <w:rPr>
          <w:rFonts w:hint="eastAsia" w:ascii="宋体" w:hAnsi="宋体" w:eastAsia="方正仿宋_GBK" w:cs="宋体"/>
          <w:i w:val="0"/>
          <w:iCs w:val="0"/>
          <w:caps w:val="0"/>
          <w:color w:val="auto"/>
          <w:spacing w:val="0"/>
          <w:sz w:val="32"/>
          <w:szCs w:val="32"/>
          <w:shd w:val="clear" w:color="auto" w:fill="FFFFFF"/>
          <w:lang w:eastAsia="zh-CN"/>
        </w:rPr>
      </w:pPr>
    </w:p>
    <w:p w14:paraId="3414F776">
      <w:pPr>
        <w:keepNext w:val="0"/>
        <w:keepLines w:val="0"/>
        <w:pageBreakBefore w:val="0"/>
        <w:widowControl w:val="0"/>
        <w:kinsoku/>
        <w:wordWrap/>
        <w:overflowPunct w:val="0"/>
        <w:topLinePunct w:val="0"/>
        <w:autoSpaceDE/>
        <w:autoSpaceDN/>
        <w:bidi w:val="0"/>
        <w:adjustRightInd/>
        <w:snapToGrid/>
        <w:spacing w:line="578" w:lineRule="exact"/>
        <w:ind w:firstLine="640" w:firstLineChars="200"/>
        <w:textAlignment w:val="auto"/>
        <w:rPr>
          <w:rFonts w:hint="eastAsia" w:ascii="宋体" w:hAnsi="宋体" w:eastAsia="方正仿宋_GBK" w:cs="宋体"/>
          <w:i w:val="0"/>
          <w:iCs w:val="0"/>
          <w:caps w:val="0"/>
          <w:color w:val="auto"/>
          <w:spacing w:val="0"/>
          <w:sz w:val="32"/>
          <w:szCs w:val="32"/>
          <w:shd w:val="clear" w:color="auto" w:fill="FFFFFF"/>
          <w:lang w:eastAsia="zh-CN"/>
        </w:rPr>
      </w:pPr>
      <w:r>
        <w:rPr>
          <w:rFonts w:hint="eastAsia" w:ascii="方正黑体_GBK" w:hAnsi="方正黑体_GBK" w:eastAsia="方正黑体_GBK" w:cs="方正黑体_GBK"/>
          <w:b w:val="0"/>
          <w:bCs w:val="0"/>
          <w:kern w:val="2"/>
          <w:sz w:val="32"/>
          <w:szCs w:val="32"/>
          <w:lang w:val="en-US" w:eastAsia="zh-CN" w:bidi="ar-SA"/>
        </w:rPr>
        <w:t>第十五条</w:t>
      </w:r>
      <w:r>
        <w:rPr>
          <w:rFonts w:hint="eastAsia" w:ascii="宋体" w:hAnsi="宋体" w:eastAsia="方正仿宋_GBK" w:cs="宋体"/>
          <w:i w:val="0"/>
          <w:iCs w:val="0"/>
          <w:caps w:val="0"/>
          <w:color w:val="auto"/>
          <w:spacing w:val="0"/>
          <w:sz w:val="32"/>
          <w:szCs w:val="32"/>
          <w:shd w:val="clear" w:color="auto" w:fill="FFFFFF"/>
          <w:lang w:eastAsia="zh-CN"/>
        </w:rPr>
        <w:t>　小水电站业主应当将生态流量纳入日常运行调度管理，正常运行情况下应当按不小于核定值泄放生态流量。</w:t>
      </w:r>
    </w:p>
    <w:p w14:paraId="60CAC4B6">
      <w:pPr>
        <w:keepNext w:val="0"/>
        <w:keepLines w:val="0"/>
        <w:pageBreakBefore w:val="0"/>
        <w:widowControl w:val="0"/>
        <w:kinsoku/>
        <w:wordWrap/>
        <w:overflowPunct w:val="0"/>
        <w:topLinePunct w:val="0"/>
        <w:autoSpaceDE/>
        <w:autoSpaceDN/>
        <w:bidi w:val="0"/>
        <w:adjustRightInd/>
        <w:snapToGrid/>
        <w:spacing w:line="578" w:lineRule="exact"/>
        <w:ind w:firstLine="640" w:firstLineChars="200"/>
        <w:textAlignment w:val="auto"/>
        <w:rPr>
          <w:rFonts w:hint="eastAsia" w:ascii="宋体" w:hAnsi="宋体" w:eastAsia="方正仿宋_GBK" w:cs="宋体"/>
          <w:i w:val="0"/>
          <w:iCs w:val="0"/>
          <w:caps w:val="0"/>
          <w:color w:val="auto"/>
          <w:spacing w:val="0"/>
          <w:sz w:val="32"/>
          <w:szCs w:val="32"/>
          <w:shd w:val="clear" w:color="auto" w:fill="FFFFFF"/>
          <w:lang w:eastAsia="zh-CN"/>
        </w:rPr>
      </w:pPr>
      <w:r>
        <w:rPr>
          <w:rFonts w:hint="eastAsia" w:ascii="方正黑体_GBK" w:hAnsi="方正黑体_GBK" w:eastAsia="方正黑体_GBK" w:cs="方正黑体_GBK"/>
          <w:b w:val="0"/>
          <w:bCs w:val="0"/>
          <w:kern w:val="2"/>
          <w:sz w:val="32"/>
          <w:szCs w:val="32"/>
          <w:lang w:val="en-US" w:eastAsia="zh-CN" w:bidi="ar-SA"/>
        </w:rPr>
        <w:t>第十六条</w:t>
      </w:r>
      <w:r>
        <w:rPr>
          <w:rFonts w:hint="eastAsia" w:ascii="宋体" w:hAnsi="宋体" w:eastAsia="方正仿宋_GBK" w:cs="宋体"/>
          <w:i w:val="0"/>
          <w:iCs w:val="0"/>
          <w:caps w:val="0"/>
          <w:color w:val="auto"/>
          <w:spacing w:val="0"/>
          <w:sz w:val="32"/>
          <w:szCs w:val="32"/>
          <w:shd w:val="clear" w:color="auto" w:fill="FFFFFF"/>
          <w:lang w:eastAsia="zh-CN"/>
        </w:rPr>
        <w:t>　有以下情形的，小水电站业主应当按照有关调度管理要求泄放生态流量。</w:t>
      </w:r>
    </w:p>
    <w:p w14:paraId="186EFEAF">
      <w:pPr>
        <w:keepNext w:val="0"/>
        <w:keepLines w:val="0"/>
        <w:pageBreakBefore w:val="0"/>
        <w:widowControl w:val="0"/>
        <w:kinsoku/>
        <w:wordWrap/>
        <w:overflowPunct w:val="0"/>
        <w:topLinePunct w:val="0"/>
        <w:autoSpaceDE/>
        <w:autoSpaceDN/>
        <w:bidi w:val="0"/>
        <w:adjustRightInd/>
        <w:snapToGrid/>
        <w:spacing w:line="578" w:lineRule="exact"/>
        <w:ind w:firstLine="640" w:firstLineChars="200"/>
        <w:textAlignment w:val="auto"/>
        <w:rPr>
          <w:rFonts w:hint="eastAsia" w:ascii="宋体" w:hAnsi="宋体" w:eastAsia="方正仿宋_GBK" w:cs="宋体"/>
          <w:i w:val="0"/>
          <w:iCs w:val="0"/>
          <w:caps w:val="0"/>
          <w:color w:val="auto"/>
          <w:spacing w:val="0"/>
          <w:sz w:val="32"/>
          <w:szCs w:val="32"/>
          <w:shd w:val="clear" w:color="auto" w:fill="FFFFFF"/>
          <w:lang w:eastAsia="zh-CN"/>
        </w:rPr>
      </w:pPr>
      <w:r>
        <w:rPr>
          <w:rFonts w:hint="eastAsia" w:ascii="宋体" w:hAnsi="宋体" w:eastAsia="方正仿宋_GBK" w:cs="宋体"/>
          <w:i w:val="0"/>
          <w:iCs w:val="0"/>
          <w:caps w:val="0"/>
          <w:color w:val="auto"/>
          <w:spacing w:val="0"/>
          <w:sz w:val="32"/>
          <w:szCs w:val="32"/>
          <w:shd w:val="clear" w:color="auto" w:fill="FFFFFF"/>
          <w:lang w:eastAsia="zh-CN"/>
        </w:rPr>
        <w:t>（一）防洪、抗旱、应急调度等特殊情况下，可根据相关要求暂停泄放或者分时段泄放；</w:t>
      </w:r>
    </w:p>
    <w:p w14:paraId="0668D995">
      <w:pPr>
        <w:keepNext w:val="0"/>
        <w:keepLines w:val="0"/>
        <w:pageBreakBefore w:val="0"/>
        <w:widowControl w:val="0"/>
        <w:kinsoku/>
        <w:wordWrap/>
        <w:overflowPunct w:val="0"/>
        <w:topLinePunct w:val="0"/>
        <w:autoSpaceDE/>
        <w:autoSpaceDN/>
        <w:bidi w:val="0"/>
        <w:adjustRightInd/>
        <w:snapToGrid/>
        <w:spacing w:line="578" w:lineRule="exact"/>
        <w:ind w:firstLine="640" w:firstLineChars="200"/>
        <w:textAlignment w:val="auto"/>
        <w:rPr>
          <w:rFonts w:hint="eastAsia" w:ascii="宋体" w:hAnsi="宋体" w:eastAsia="方正仿宋_GBK" w:cs="宋体"/>
          <w:i w:val="0"/>
          <w:iCs w:val="0"/>
          <w:caps w:val="0"/>
          <w:color w:val="auto"/>
          <w:spacing w:val="0"/>
          <w:sz w:val="32"/>
          <w:szCs w:val="32"/>
          <w:shd w:val="clear" w:color="auto" w:fill="FFFFFF"/>
          <w:lang w:eastAsia="zh-CN"/>
        </w:rPr>
      </w:pPr>
      <w:r>
        <w:rPr>
          <w:rFonts w:hint="eastAsia" w:ascii="宋体" w:hAnsi="宋体" w:eastAsia="方正仿宋_GBK" w:cs="宋体"/>
          <w:i w:val="0"/>
          <w:iCs w:val="0"/>
          <w:caps w:val="0"/>
          <w:color w:val="auto"/>
          <w:spacing w:val="0"/>
          <w:sz w:val="32"/>
          <w:szCs w:val="32"/>
          <w:shd w:val="clear" w:color="auto" w:fill="FFFFFF"/>
          <w:lang w:eastAsia="zh-CN"/>
        </w:rPr>
        <w:t>（二）当小水电站拦河设施处的天然来水小于或者等于生态流量核定值时，天然来水流量应当全部泄放。当天然来水小于生态流量核定值与最小引水发电流量之和时，优先保障生态流量，必要时应当停止发电；</w:t>
      </w:r>
    </w:p>
    <w:p w14:paraId="27B4E72E">
      <w:pPr>
        <w:keepNext w:val="0"/>
        <w:keepLines w:val="0"/>
        <w:pageBreakBefore w:val="0"/>
        <w:widowControl w:val="0"/>
        <w:kinsoku/>
        <w:wordWrap/>
        <w:overflowPunct w:val="0"/>
        <w:topLinePunct w:val="0"/>
        <w:autoSpaceDE/>
        <w:autoSpaceDN/>
        <w:bidi w:val="0"/>
        <w:adjustRightInd/>
        <w:snapToGrid/>
        <w:spacing w:line="578" w:lineRule="exact"/>
        <w:ind w:firstLine="640" w:firstLineChars="200"/>
        <w:textAlignment w:val="auto"/>
        <w:rPr>
          <w:rFonts w:hint="eastAsia" w:ascii="宋体" w:hAnsi="宋体" w:eastAsia="方正仿宋_GBK" w:cs="宋体"/>
          <w:i w:val="0"/>
          <w:iCs w:val="0"/>
          <w:caps w:val="0"/>
          <w:color w:val="auto"/>
          <w:spacing w:val="0"/>
          <w:sz w:val="32"/>
          <w:szCs w:val="32"/>
          <w:shd w:val="clear" w:color="auto" w:fill="FFFFFF"/>
          <w:lang w:eastAsia="zh-CN"/>
        </w:rPr>
      </w:pPr>
      <w:r>
        <w:rPr>
          <w:rFonts w:hint="eastAsia" w:ascii="宋体" w:hAnsi="宋体" w:eastAsia="方正仿宋_GBK" w:cs="宋体"/>
          <w:i w:val="0"/>
          <w:iCs w:val="0"/>
          <w:caps w:val="0"/>
          <w:color w:val="auto"/>
          <w:spacing w:val="0"/>
          <w:sz w:val="32"/>
          <w:szCs w:val="32"/>
          <w:shd w:val="clear" w:color="auto" w:fill="FFFFFF"/>
          <w:lang w:eastAsia="zh-CN"/>
        </w:rPr>
        <w:t>（三）以综合利用功能为主的小水电站，应当统筹好生活、生态环境和生产经营用水，科学合理泄放生态流量。</w:t>
      </w:r>
    </w:p>
    <w:p w14:paraId="65A193DD">
      <w:pPr>
        <w:keepNext w:val="0"/>
        <w:keepLines w:val="0"/>
        <w:pageBreakBefore w:val="0"/>
        <w:widowControl w:val="0"/>
        <w:kinsoku/>
        <w:wordWrap/>
        <w:overflowPunct w:val="0"/>
        <w:topLinePunct w:val="0"/>
        <w:autoSpaceDE/>
        <w:autoSpaceDN/>
        <w:bidi w:val="0"/>
        <w:adjustRightInd/>
        <w:snapToGrid/>
        <w:spacing w:line="578" w:lineRule="exact"/>
        <w:ind w:firstLine="640" w:firstLineChars="200"/>
        <w:textAlignment w:val="auto"/>
        <w:rPr>
          <w:rFonts w:hint="eastAsia" w:ascii="宋体" w:hAnsi="宋体" w:eastAsia="方正仿宋_GBK" w:cs="宋体"/>
          <w:i w:val="0"/>
          <w:iCs w:val="0"/>
          <w:caps w:val="0"/>
          <w:color w:val="auto"/>
          <w:spacing w:val="0"/>
          <w:sz w:val="32"/>
          <w:szCs w:val="32"/>
          <w:shd w:val="clear" w:color="auto" w:fill="FFFFFF"/>
          <w:lang w:eastAsia="zh-CN"/>
        </w:rPr>
      </w:pPr>
      <w:r>
        <w:rPr>
          <w:rFonts w:hint="eastAsia" w:ascii="方正黑体_GBK" w:hAnsi="方正黑体_GBK" w:eastAsia="方正黑体_GBK" w:cs="方正黑体_GBK"/>
          <w:b w:val="0"/>
          <w:bCs w:val="0"/>
          <w:kern w:val="2"/>
          <w:sz w:val="32"/>
          <w:szCs w:val="32"/>
          <w:lang w:val="en-US" w:eastAsia="zh-CN" w:bidi="ar-SA"/>
        </w:rPr>
        <w:t>第十七条</w:t>
      </w:r>
      <w:r>
        <w:rPr>
          <w:rFonts w:hint="eastAsia" w:ascii="宋体" w:hAnsi="宋体" w:eastAsia="方正仿宋_GBK" w:cs="宋体"/>
          <w:i w:val="0"/>
          <w:iCs w:val="0"/>
          <w:caps w:val="0"/>
          <w:color w:val="auto"/>
          <w:spacing w:val="0"/>
          <w:sz w:val="32"/>
          <w:szCs w:val="32"/>
          <w:shd w:val="clear" w:color="auto" w:fill="FFFFFF"/>
          <w:lang w:eastAsia="zh-CN"/>
        </w:rPr>
        <w:t>　因故障检修、应急调度、电网特殊运行工况等情况影响正常泄放生态流量或者监测信息传输时，小水电站业主应当制定生态流量保障措施，并及时向县级水行政主管部门报备后实施。</w:t>
      </w:r>
    </w:p>
    <w:p w14:paraId="12B33F77">
      <w:pPr>
        <w:keepNext w:val="0"/>
        <w:keepLines w:val="0"/>
        <w:pageBreakBefore w:val="0"/>
        <w:widowControl w:val="0"/>
        <w:kinsoku/>
        <w:wordWrap/>
        <w:overflowPunct w:val="0"/>
        <w:topLinePunct w:val="0"/>
        <w:autoSpaceDE/>
        <w:autoSpaceDN/>
        <w:bidi w:val="0"/>
        <w:adjustRightInd/>
        <w:snapToGrid/>
        <w:spacing w:line="578" w:lineRule="exact"/>
        <w:ind w:firstLine="640" w:firstLineChars="200"/>
        <w:textAlignment w:val="auto"/>
        <w:rPr>
          <w:rFonts w:hint="eastAsia" w:ascii="宋体" w:hAnsi="宋体" w:eastAsia="方正仿宋_GBK" w:cs="宋体"/>
          <w:i w:val="0"/>
          <w:iCs w:val="0"/>
          <w:caps w:val="0"/>
          <w:color w:val="auto"/>
          <w:spacing w:val="0"/>
          <w:sz w:val="32"/>
          <w:szCs w:val="32"/>
          <w:shd w:val="clear" w:color="auto" w:fill="FFFFFF"/>
          <w:lang w:eastAsia="zh-CN"/>
        </w:rPr>
      </w:pPr>
    </w:p>
    <w:p w14:paraId="50923274">
      <w:pPr>
        <w:keepNext w:val="0"/>
        <w:keepLines w:val="0"/>
        <w:pageBreakBefore w:val="0"/>
        <w:widowControl w:val="0"/>
        <w:kinsoku/>
        <w:wordWrap/>
        <w:overflowPunct w:val="0"/>
        <w:topLinePunct w:val="0"/>
        <w:autoSpaceDE/>
        <w:autoSpaceDN/>
        <w:bidi w:val="0"/>
        <w:adjustRightInd/>
        <w:snapToGrid/>
        <w:spacing w:line="578" w:lineRule="exact"/>
        <w:ind w:firstLine="0" w:firstLineChars="0"/>
        <w:jc w:val="center"/>
        <w:textAlignment w:val="auto"/>
        <w:rPr>
          <w:rFonts w:hint="eastAsia" w:ascii="宋体" w:hAnsi="宋体" w:eastAsia="方正仿宋_GBK" w:cs="宋体"/>
          <w:i w:val="0"/>
          <w:iCs w:val="0"/>
          <w:caps w:val="0"/>
          <w:color w:val="auto"/>
          <w:spacing w:val="0"/>
          <w:sz w:val="32"/>
          <w:szCs w:val="32"/>
          <w:shd w:val="clear" w:color="auto" w:fill="FFFFFF"/>
          <w:lang w:eastAsia="zh-CN"/>
        </w:rPr>
      </w:pPr>
      <w:bookmarkStart w:id="1" w:name="_GoBack"/>
      <w:bookmarkEnd w:id="1"/>
      <w:r>
        <w:rPr>
          <w:rFonts w:hint="eastAsia" w:ascii="方正黑体_GBK" w:hAnsi="方正黑体_GBK" w:eastAsia="方正黑体_GBK" w:cs="方正黑体_GBK"/>
          <w:b w:val="0"/>
          <w:bCs w:val="0"/>
          <w:kern w:val="2"/>
          <w:sz w:val="32"/>
          <w:szCs w:val="32"/>
          <w:lang w:val="en-US" w:eastAsia="zh-CN" w:bidi="ar-SA"/>
        </w:rPr>
        <w:t>第四章　监督考核</w:t>
      </w:r>
    </w:p>
    <w:p w14:paraId="28502178">
      <w:pPr>
        <w:keepNext w:val="0"/>
        <w:keepLines w:val="0"/>
        <w:pageBreakBefore w:val="0"/>
        <w:widowControl w:val="0"/>
        <w:kinsoku/>
        <w:wordWrap/>
        <w:overflowPunct w:val="0"/>
        <w:topLinePunct w:val="0"/>
        <w:autoSpaceDE/>
        <w:autoSpaceDN/>
        <w:bidi w:val="0"/>
        <w:adjustRightInd/>
        <w:snapToGrid/>
        <w:spacing w:line="578" w:lineRule="exact"/>
        <w:ind w:firstLine="640" w:firstLineChars="200"/>
        <w:textAlignment w:val="auto"/>
        <w:rPr>
          <w:rFonts w:hint="eastAsia" w:ascii="宋体" w:hAnsi="宋体" w:eastAsia="方正仿宋_GBK" w:cs="宋体"/>
          <w:i w:val="0"/>
          <w:iCs w:val="0"/>
          <w:caps w:val="0"/>
          <w:color w:val="auto"/>
          <w:spacing w:val="0"/>
          <w:sz w:val="32"/>
          <w:szCs w:val="32"/>
          <w:shd w:val="clear" w:color="auto" w:fill="FFFFFF"/>
          <w:lang w:eastAsia="zh-CN"/>
        </w:rPr>
      </w:pPr>
    </w:p>
    <w:p w14:paraId="5E1E6522">
      <w:pPr>
        <w:keepNext w:val="0"/>
        <w:keepLines w:val="0"/>
        <w:pageBreakBefore w:val="0"/>
        <w:widowControl w:val="0"/>
        <w:kinsoku/>
        <w:wordWrap/>
        <w:overflowPunct w:val="0"/>
        <w:topLinePunct w:val="0"/>
        <w:autoSpaceDE/>
        <w:autoSpaceDN/>
        <w:bidi w:val="0"/>
        <w:adjustRightInd/>
        <w:snapToGrid/>
        <w:spacing w:line="578" w:lineRule="exact"/>
        <w:ind w:firstLine="640" w:firstLineChars="200"/>
        <w:textAlignment w:val="auto"/>
        <w:rPr>
          <w:rFonts w:hint="eastAsia" w:ascii="宋体" w:hAnsi="宋体" w:eastAsia="方正仿宋_GBK" w:cs="宋体"/>
          <w:i w:val="0"/>
          <w:iCs w:val="0"/>
          <w:caps w:val="0"/>
          <w:color w:val="auto"/>
          <w:spacing w:val="0"/>
          <w:sz w:val="32"/>
          <w:szCs w:val="32"/>
          <w:shd w:val="clear" w:color="auto" w:fill="FFFFFF"/>
          <w:lang w:eastAsia="zh-CN"/>
        </w:rPr>
      </w:pPr>
      <w:r>
        <w:rPr>
          <w:rFonts w:hint="eastAsia" w:ascii="方正黑体_GBK" w:hAnsi="方正黑体_GBK" w:eastAsia="方正黑体_GBK" w:cs="方正黑体_GBK"/>
          <w:b w:val="0"/>
          <w:bCs w:val="0"/>
          <w:kern w:val="2"/>
          <w:sz w:val="32"/>
          <w:szCs w:val="32"/>
          <w:lang w:val="en-US" w:eastAsia="zh-CN" w:bidi="ar-SA"/>
        </w:rPr>
        <w:t>第十八条</w:t>
      </w:r>
      <w:r>
        <w:rPr>
          <w:rFonts w:hint="eastAsia" w:ascii="宋体" w:hAnsi="宋体" w:eastAsia="方正仿宋_GBK" w:cs="宋体"/>
          <w:i w:val="0"/>
          <w:iCs w:val="0"/>
          <w:caps w:val="0"/>
          <w:color w:val="auto"/>
          <w:spacing w:val="0"/>
          <w:sz w:val="32"/>
          <w:szCs w:val="32"/>
          <w:shd w:val="clear" w:color="auto" w:fill="FFFFFF"/>
          <w:lang w:eastAsia="zh-CN"/>
        </w:rPr>
        <w:t>　各级水行政主管部门应当对小水电站的泄放设施和监测设备运行状况，以及监测信息采集、上传情况，每年适时开展检查，发现问题及时督促限期整改。</w:t>
      </w:r>
    </w:p>
    <w:p w14:paraId="49C77844">
      <w:pPr>
        <w:keepNext w:val="0"/>
        <w:keepLines w:val="0"/>
        <w:pageBreakBefore w:val="0"/>
        <w:widowControl w:val="0"/>
        <w:kinsoku/>
        <w:wordWrap/>
        <w:overflowPunct w:val="0"/>
        <w:topLinePunct w:val="0"/>
        <w:autoSpaceDE/>
        <w:autoSpaceDN/>
        <w:bidi w:val="0"/>
        <w:adjustRightInd/>
        <w:snapToGrid/>
        <w:spacing w:line="578" w:lineRule="exact"/>
        <w:ind w:firstLine="640" w:firstLineChars="200"/>
        <w:textAlignment w:val="auto"/>
        <w:rPr>
          <w:rFonts w:hint="eastAsia" w:ascii="宋体" w:hAnsi="宋体" w:eastAsia="方正仿宋_GBK" w:cs="宋体"/>
          <w:i w:val="0"/>
          <w:iCs w:val="0"/>
          <w:caps w:val="0"/>
          <w:color w:val="auto"/>
          <w:spacing w:val="0"/>
          <w:sz w:val="32"/>
          <w:szCs w:val="32"/>
          <w:shd w:val="clear" w:color="auto" w:fill="FFFFFF"/>
          <w:lang w:eastAsia="zh-CN"/>
        </w:rPr>
      </w:pPr>
      <w:r>
        <w:rPr>
          <w:rFonts w:hint="eastAsia" w:ascii="方正黑体_GBK" w:hAnsi="方正黑体_GBK" w:eastAsia="方正黑体_GBK" w:cs="方正黑体_GBK"/>
          <w:b w:val="0"/>
          <w:bCs w:val="0"/>
          <w:kern w:val="2"/>
          <w:sz w:val="32"/>
          <w:szCs w:val="32"/>
          <w:lang w:val="en-US" w:eastAsia="zh-CN" w:bidi="ar-SA"/>
        </w:rPr>
        <w:t>第十九条</w:t>
      </w:r>
      <w:r>
        <w:rPr>
          <w:rFonts w:hint="eastAsia" w:ascii="宋体" w:hAnsi="宋体" w:eastAsia="方正仿宋_GBK" w:cs="宋体"/>
          <w:i w:val="0"/>
          <w:iCs w:val="0"/>
          <w:caps w:val="0"/>
          <w:color w:val="auto"/>
          <w:spacing w:val="0"/>
          <w:sz w:val="32"/>
          <w:szCs w:val="32"/>
          <w:shd w:val="clear" w:color="auto" w:fill="FFFFFF"/>
          <w:lang w:eastAsia="zh-CN"/>
        </w:rPr>
        <w:t>　各级水行政主管部门应当根据小水电站上传的生态流量实时泄放值、监测设备在线等信息，对小水电站生态流量泄放是否合格进行考核。</w:t>
      </w:r>
    </w:p>
    <w:p w14:paraId="77277725">
      <w:pPr>
        <w:keepNext w:val="0"/>
        <w:keepLines w:val="0"/>
        <w:pageBreakBefore w:val="0"/>
        <w:widowControl w:val="0"/>
        <w:kinsoku/>
        <w:wordWrap/>
        <w:overflowPunct w:val="0"/>
        <w:topLinePunct w:val="0"/>
        <w:autoSpaceDE/>
        <w:autoSpaceDN/>
        <w:bidi w:val="0"/>
        <w:adjustRightInd/>
        <w:snapToGrid/>
        <w:spacing w:line="578" w:lineRule="exact"/>
        <w:ind w:firstLine="640" w:firstLineChars="200"/>
        <w:textAlignment w:val="auto"/>
        <w:rPr>
          <w:rFonts w:hint="eastAsia" w:ascii="宋体" w:hAnsi="宋体" w:eastAsia="方正仿宋_GBK" w:cs="宋体"/>
          <w:i w:val="0"/>
          <w:iCs w:val="0"/>
          <w:caps w:val="0"/>
          <w:color w:val="auto"/>
          <w:spacing w:val="0"/>
          <w:sz w:val="32"/>
          <w:szCs w:val="32"/>
          <w:shd w:val="clear" w:color="auto" w:fill="FFFFFF"/>
          <w:lang w:eastAsia="zh-CN"/>
        </w:rPr>
      </w:pPr>
      <w:r>
        <w:rPr>
          <w:rFonts w:hint="eastAsia" w:ascii="方正黑体_GBK" w:hAnsi="方正黑体_GBK" w:eastAsia="方正黑体_GBK" w:cs="方正黑体_GBK"/>
          <w:b w:val="0"/>
          <w:bCs w:val="0"/>
          <w:kern w:val="2"/>
          <w:sz w:val="32"/>
          <w:szCs w:val="32"/>
          <w:lang w:val="en-US" w:eastAsia="zh-CN" w:bidi="ar-SA"/>
        </w:rPr>
        <w:t>第二十条</w:t>
      </w:r>
      <w:r>
        <w:rPr>
          <w:rFonts w:hint="eastAsia" w:ascii="宋体" w:hAnsi="宋体" w:eastAsia="方正仿宋_GBK" w:cs="宋体"/>
          <w:i w:val="0"/>
          <w:iCs w:val="0"/>
          <w:caps w:val="0"/>
          <w:color w:val="auto"/>
          <w:spacing w:val="0"/>
          <w:sz w:val="32"/>
          <w:szCs w:val="32"/>
          <w:shd w:val="clear" w:color="auto" w:fill="FFFFFF"/>
          <w:lang w:eastAsia="zh-CN"/>
        </w:rPr>
        <w:t>　各级水行政主管部门应当定期通报辖区内小水电站生态流量监测情况，指导督促生态流量考核不合格的小水电站限期整改。</w:t>
      </w:r>
    </w:p>
    <w:p w14:paraId="380F0632">
      <w:pPr>
        <w:keepNext w:val="0"/>
        <w:keepLines w:val="0"/>
        <w:pageBreakBefore w:val="0"/>
        <w:widowControl w:val="0"/>
        <w:kinsoku/>
        <w:wordWrap/>
        <w:overflowPunct w:val="0"/>
        <w:topLinePunct w:val="0"/>
        <w:autoSpaceDE/>
        <w:autoSpaceDN/>
        <w:bidi w:val="0"/>
        <w:adjustRightInd/>
        <w:snapToGrid/>
        <w:spacing w:line="578" w:lineRule="exact"/>
        <w:ind w:firstLine="640" w:firstLineChars="200"/>
        <w:textAlignment w:val="auto"/>
        <w:rPr>
          <w:rFonts w:hint="eastAsia" w:ascii="宋体" w:hAnsi="宋体" w:eastAsia="方正仿宋_GBK" w:cs="宋体"/>
          <w:i w:val="0"/>
          <w:iCs w:val="0"/>
          <w:caps w:val="0"/>
          <w:color w:val="auto"/>
          <w:spacing w:val="0"/>
          <w:sz w:val="32"/>
          <w:szCs w:val="32"/>
          <w:shd w:val="clear" w:color="auto" w:fill="FFFFFF"/>
          <w:lang w:eastAsia="zh-CN"/>
        </w:rPr>
      </w:pPr>
      <w:r>
        <w:rPr>
          <w:rFonts w:hint="eastAsia" w:ascii="方正黑体_GBK" w:hAnsi="方正黑体_GBK" w:eastAsia="方正黑体_GBK" w:cs="方正黑体_GBK"/>
          <w:b w:val="0"/>
          <w:bCs w:val="0"/>
          <w:kern w:val="2"/>
          <w:sz w:val="32"/>
          <w:szCs w:val="32"/>
          <w:lang w:val="en-US" w:eastAsia="zh-CN" w:bidi="ar-SA"/>
        </w:rPr>
        <w:t>第二十一条</w:t>
      </w:r>
      <w:r>
        <w:rPr>
          <w:rFonts w:hint="eastAsia" w:ascii="宋体" w:hAnsi="宋体" w:eastAsia="方正仿宋_GBK" w:cs="宋体"/>
          <w:i w:val="0"/>
          <w:iCs w:val="0"/>
          <w:caps w:val="0"/>
          <w:color w:val="auto"/>
          <w:spacing w:val="0"/>
          <w:sz w:val="32"/>
          <w:szCs w:val="32"/>
          <w:shd w:val="clear" w:color="auto" w:fill="FFFFFF"/>
          <w:lang w:eastAsia="zh-CN"/>
        </w:rPr>
        <w:t>　有下列情形之一，不能正常泄放生态流量的，电站业主应当及时向电站所在地的县级水行政主管部门报备，经县级水行政主管部门同意后，该电站生态流量泄放在规定期限内可不纳入考核。</w:t>
      </w:r>
    </w:p>
    <w:p w14:paraId="6633C647">
      <w:pPr>
        <w:keepNext w:val="0"/>
        <w:keepLines w:val="0"/>
        <w:pageBreakBefore w:val="0"/>
        <w:widowControl w:val="0"/>
        <w:kinsoku/>
        <w:wordWrap/>
        <w:overflowPunct w:val="0"/>
        <w:topLinePunct w:val="0"/>
        <w:autoSpaceDE/>
        <w:autoSpaceDN/>
        <w:bidi w:val="0"/>
        <w:adjustRightInd/>
        <w:snapToGrid/>
        <w:spacing w:line="578" w:lineRule="exact"/>
        <w:ind w:firstLine="640" w:firstLineChars="200"/>
        <w:textAlignment w:val="auto"/>
        <w:rPr>
          <w:rFonts w:hint="eastAsia" w:ascii="宋体" w:hAnsi="宋体" w:eastAsia="方正仿宋_GBK" w:cs="宋体"/>
          <w:i w:val="0"/>
          <w:iCs w:val="0"/>
          <w:caps w:val="0"/>
          <w:color w:val="auto"/>
          <w:spacing w:val="0"/>
          <w:sz w:val="32"/>
          <w:szCs w:val="32"/>
          <w:shd w:val="clear" w:color="auto" w:fill="FFFFFF"/>
          <w:lang w:eastAsia="zh-CN"/>
        </w:rPr>
      </w:pPr>
      <w:r>
        <w:rPr>
          <w:rFonts w:hint="eastAsia" w:ascii="宋体" w:hAnsi="宋体" w:eastAsia="方正仿宋_GBK" w:cs="宋体"/>
          <w:i w:val="0"/>
          <w:iCs w:val="0"/>
          <w:caps w:val="0"/>
          <w:color w:val="auto"/>
          <w:spacing w:val="0"/>
          <w:sz w:val="32"/>
          <w:szCs w:val="32"/>
          <w:shd w:val="clear" w:color="auto" w:fill="FFFFFF"/>
          <w:lang w:eastAsia="zh-CN"/>
        </w:rPr>
        <w:t>（一）小水电站坝址上游来水量小于或者等于该电站生态流量核定值，并已按来水流量泄放的；</w:t>
      </w:r>
    </w:p>
    <w:p w14:paraId="5FD3B808">
      <w:pPr>
        <w:keepNext w:val="0"/>
        <w:keepLines w:val="0"/>
        <w:pageBreakBefore w:val="0"/>
        <w:widowControl w:val="0"/>
        <w:kinsoku/>
        <w:wordWrap/>
        <w:overflowPunct w:val="0"/>
        <w:topLinePunct w:val="0"/>
        <w:autoSpaceDE/>
        <w:autoSpaceDN/>
        <w:bidi w:val="0"/>
        <w:adjustRightInd/>
        <w:snapToGrid/>
        <w:spacing w:line="578" w:lineRule="exact"/>
        <w:ind w:firstLine="640" w:firstLineChars="200"/>
        <w:textAlignment w:val="auto"/>
        <w:rPr>
          <w:rFonts w:hint="eastAsia" w:ascii="宋体" w:hAnsi="宋体" w:eastAsia="方正仿宋_GBK" w:cs="宋体"/>
          <w:i w:val="0"/>
          <w:iCs w:val="0"/>
          <w:caps w:val="0"/>
          <w:color w:val="auto"/>
          <w:spacing w:val="0"/>
          <w:sz w:val="32"/>
          <w:szCs w:val="32"/>
          <w:shd w:val="clear" w:color="auto" w:fill="FFFFFF"/>
          <w:lang w:eastAsia="zh-CN"/>
        </w:rPr>
      </w:pPr>
      <w:r>
        <w:rPr>
          <w:rFonts w:hint="eastAsia" w:ascii="宋体" w:hAnsi="宋体" w:eastAsia="方正仿宋_GBK" w:cs="宋体"/>
          <w:i w:val="0"/>
          <w:iCs w:val="0"/>
          <w:caps w:val="0"/>
          <w:color w:val="auto"/>
          <w:spacing w:val="0"/>
          <w:sz w:val="32"/>
          <w:szCs w:val="32"/>
          <w:shd w:val="clear" w:color="auto" w:fill="FFFFFF"/>
          <w:lang w:eastAsia="zh-CN"/>
        </w:rPr>
        <w:t>（二）因防汛抗旱、生活用水或者灌溉等需要，小水电站泄放生态流量达不到要求的；</w:t>
      </w:r>
    </w:p>
    <w:p w14:paraId="668EA10E">
      <w:pPr>
        <w:keepNext w:val="0"/>
        <w:keepLines w:val="0"/>
        <w:pageBreakBefore w:val="0"/>
        <w:widowControl w:val="0"/>
        <w:kinsoku/>
        <w:wordWrap/>
        <w:overflowPunct w:val="0"/>
        <w:topLinePunct w:val="0"/>
        <w:autoSpaceDE/>
        <w:autoSpaceDN/>
        <w:bidi w:val="0"/>
        <w:adjustRightInd/>
        <w:snapToGrid/>
        <w:spacing w:line="578" w:lineRule="exact"/>
        <w:ind w:firstLine="640" w:firstLineChars="200"/>
        <w:textAlignment w:val="auto"/>
        <w:rPr>
          <w:rFonts w:hint="eastAsia" w:ascii="宋体" w:hAnsi="宋体" w:eastAsia="方正仿宋_GBK" w:cs="宋体"/>
          <w:i w:val="0"/>
          <w:iCs w:val="0"/>
          <w:caps w:val="0"/>
          <w:color w:val="auto"/>
          <w:spacing w:val="0"/>
          <w:sz w:val="32"/>
          <w:szCs w:val="32"/>
          <w:shd w:val="clear" w:color="auto" w:fill="FFFFFF"/>
          <w:lang w:eastAsia="zh-CN"/>
        </w:rPr>
      </w:pPr>
      <w:r>
        <w:rPr>
          <w:rFonts w:hint="eastAsia" w:ascii="宋体" w:hAnsi="宋体" w:eastAsia="方正仿宋_GBK" w:cs="宋体"/>
          <w:i w:val="0"/>
          <w:iCs w:val="0"/>
          <w:caps w:val="0"/>
          <w:color w:val="auto"/>
          <w:spacing w:val="0"/>
          <w:sz w:val="32"/>
          <w:szCs w:val="32"/>
          <w:shd w:val="clear" w:color="auto" w:fill="FFFFFF"/>
          <w:lang w:eastAsia="zh-CN"/>
        </w:rPr>
        <w:t>（三）因工程维修、施工、设备设施故障等原因，小水电站无法按要求泄放生态流量的；</w:t>
      </w:r>
    </w:p>
    <w:p w14:paraId="429A83FE">
      <w:pPr>
        <w:keepNext w:val="0"/>
        <w:keepLines w:val="0"/>
        <w:pageBreakBefore w:val="0"/>
        <w:widowControl w:val="0"/>
        <w:kinsoku/>
        <w:wordWrap/>
        <w:overflowPunct w:val="0"/>
        <w:topLinePunct w:val="0"/>
        <w:autoSpaceDE/>
        <w:autoSpaceDN/>
        <w:bidi w:val="0"/>
        <w:adjustRightInd/>
        <w:snapToGrid/>
        <w:spacing w:line="578" w:lineRule="exact"/>
        <w:ind w:firstLine="640" w:firstLineChars="200"/>
        <w:textAlignment w:val="auto"/>
        <w:rPr>
          <w:rFonts w:hint="eastAsia" w:ascii="宋体" w:hAnsi="宋体" w:eastAsia="方正仿宋_GBK" w:cs="宋体"/>
          <w:i w:val="0"/>
          <w:iCs w:val="0"/>
          <w:caps w:val="0"/>
          <w:color w:val="auto"/>
          <w:spacing w:val="0"/>
          <w:sz w:val="32"/>
          <w:szCs w:val="32"/>
          <w:shd w:val="clear" w:color="auto" w:fill="FFFFFF"/>
          <w:lang w:eastAsia="zh-CN"/>
        </w:rPr>
      </w:pPr>
      <w:r>
        <w:rPr>
          <w:rFonts w:hint="eastAsia" w:ascii="宋体" w:hAnsi="宋体" w:eastAsia="方正仿宋_GBK" w:cs="宋体"/>
          <w:i w:val="0"/>
          <w:iCs w:val="0"/>
          <w:caps w:val="0"/>
          <w:color w:val="auto"/>
          <w:spacing w:val="0"/>
          <w:sz w:val="32"/>
          <w:szCs w:val="32"/>
          <w:shd w:val="clear" w:color="auto" w:fill="FFFFFF"/>
          <w:lang w:eastAsia="zh-CN"/>
        </w:rPr>
        <w:t>（四）因不可抗力原因，小水电站无法按要求泄放生态流量的。</w:t>
      </w:r>
    </w:p>
    <w:p w14:paraId="6C4B36FA">
      <w:pPr>
        <w:keepNext w:val="0"/>
        <w:keepLines w:val="0"/>
        <w:pageBreakBefore w:val="0"/>
        <w:widowControl w:val="0"/>
        <w:kinsoku/>
        <w:wordWrap/>
        <w:overflowPunct w:val="0"/>
        <w:topLinePunct w:val="0"/>
        <w:autoSpaceDE/>
        <w:autoSpaceDN/>
        <w:bidi w:val="0"/>
        <w:adjustRightInd/>
        <w:snapToGrid/>
        <w:spacing w:line="578" w:lineRule="exact"/>
        <w:ind w:firstLine="640" w:firstLineChars="200"/>
        <w:textAlignment w:val="auto"/>
        <w:rPr>
          <w:rFonts w:hint="eastAsia" w:ascii="宋体" w:hAnsi="宋体" w:eastAsia="方正仿宋_GBK" w:cs="宋体"/>
          <w:i w:val="0"/>
          <w:iCs w:val="0"/>
          <w:caps w:val="0"/>
          <w:color w:val="auto"/>
          <w:spacing w:val="0"/>
          <w:sz w:val="32"/>
          <w:szCs w:val="32"/>
          <w:shd w:val="clear" w:color="auto" w:fill="FFFFFF"/>
          <w:lang w:eastAsia="zh-CN"/>
        </w:rPr>
      </w:pPr>
      <w:r>
        <w:rPr>
          <w:rFonts w:hint="eastAsia" w:ascii="方正黑体_GBK" w:hAnsi="方正黑体_GBK" w:eastAsia="方正黑体_GBK" w:cs="方正黑体_GBK"/>
          <w:b w:val="0"/>
          <w:bCs w:val="0"/>
          <w:kern w:val="2"/>
          <w:sz w:val="32"/>
          <w:szCs w:val="32"/>
          <w:lang w:val="en-US" w:eastAsia="zh-CN" w:bidi="ar-SA"/>
        </w:rPr>
        <w:t>第二十二条</w:t>
      </w:r>
      <w:r>
        <w:rPr>
          <w:rFonts w:hint="eastAsia" w:ascii="宋体" w:hAnsi="宋体" w:eastAsia="方正仿宋_GBK" w:cs="宋体"/>
          <w:i w:val="0"/>
          <w:iCs w:val="0"/>
          <w:caps w:val="0"/>
          <w:color w:val="auto"/>
          <w:spacing w:val="0"/>
          <w:sz w:val="32"/>
          <w:szCs w:val="32"/>
          <w:shd w:val="clear" w:color="auto" w:fill="FFFFFF"/>
          <w:lang w:eastAsia="zh-CN"/>
        </w:rPr>
        <w:t>　县级以上水行政主管部门要严格落实监管责任，定期登录监管平台并及时掌握监测情况，发现未按规定泄放生态流量或者未及时上传生态流量监测信息的小水电站，应当及时通知电站限期整改。完成整改后，及时将问题清单和整改情况存档。</w:t>
      </w:r>
    </w:p>
    <w:p w14:paraId="0AACD3F2">
      <w:pPr>
        <w:keepNext w:val="0"/>
        <w:keepLines w:val="0"/>
        <w:pageBreakBefore w:val="0"/>
        <w:widowControl w:val="0"/>
        <w:kinsoku/>
        <w:wordWrap/>
        <w:overflowPunct w:val="0"/>
        <w:topLinePunct w:val="0"/>
        <w:autoSpaceDE/>
        <w:autoSpaceDN/>
        <w:bidi w:val="0"/>
        <w:adjustRightInd/>
        <w:snapToGrid/>
        <w:spacing w:line="578" w:lineRule="exact"/>
        <w:ind w:firstLine="640" w:firstLineChars="200"/>
        <w:textAlignment w:val="auto"/>
        <w:rPr>
          <w:rFonts w:hint="eastAsia" w:ascii="宋体" w:hAnsi="宋体" w:eastAsia="方正仿宋_GBK" w:cs="宋体"/>
          <w:i w:val="0"/>
          <w:iCs w:val="0"/>
          <w:caps w:val="0"/>
          <w:color w:val="auto"/>
          <w:spacing w:val="0"/>
          <w:sz w:val="32"/>
          <w:szCs w:val="32"/>
          <w:shd w:val="clear" w:color="auto" w:fill="FFFFFF"/>
          <w:lang w:eastAsia="zh-CN"/>
        </w:rPr>
      </w:pPr>
    </w:p>
    <w:p w14:paraId="3137ADEE">
      <w:pPr>
        <w:keepNext w:val="0"/>
        <w:keepLines w:val="0"/>
        <w:pageBreakBefore w:val="0"/>
        <w:widowControl w:val="0"/>
        <w:kinsoku/>
        <w:wordWrap/>
        <w:overflowPunct w:val="0"/>
        <w:topLinePunct w:val="0"/>
        <w:autoSpaceDE/>
        <w:autoSpaceDN/>
        <w:bidi w:val="0"/>
        <w:adjustRightInd/>
        <w:snapToGrid/>
        <w:spacing w:line="578" w:lineRule="exact"/>
        <w:ind w:firstLine="0" w:firstLineChars="0"/>
        <w:jc w:val="center"/>
        <w:textAlignment w:val="auto"/>
        <w:rPr>
          <w:rFonts w:hint="eastAsia" w:ascii="方正黑体_GBK" w:hAnsi="方正黑体_GBK" w:eastAsia="方正黑体_GBK" w:cs="方正黑体_GBK"/>
          <w:b w:val="0"/>
          <w:bCs w:val="0"/>
          <w:kern w:val="2"/>
          <w:sz w:val="32"/>
          <w:szCs w:val="32"/>
          <w:lang w:val="en-US" w:eastAsia="zh-CN" w:bidi="ar-SA"/>
        </w:rPr>
      </w:pPr>
      <w:r>
        <w:rPr>
          <w:rFonts w:hint="eastAsia" w:ascii="方正黑体_GBK" w:hAnsi="方正黑体_GBK" w:eastAsia="方正黑体_GBK" w:cs="方正黑体_GBK"/>
          <w:b w:val="0"/>
          <w:bCs w:val="0"/>
          <w:kern w:val="2"/>
          <w:sz w:val="32"/>
          <w:szCs w:val="32"/>
          <w:lang w:val="en-US" w:eastAsia="zh-CN" w:bidi="ar-SA"/>
        </w:rPr>
        <w:t>第五章　问题处置</w:t>
      </w:r>
    </w:p>
    <w:p w14:paraId="65603AB1">
      <w:pPr>
        <w:keepNext w:val="0"/>
        <w:keepLines w:val="0"/>
        <w:pageBreakBefore w:val="0"/>
        <w:widowControl w:val="0"/>
        <w:kinsoku/>
        <w:wordWrap/>
        <w:overflowPunct w:val="0"/>
        <w:topLinePunct w:val="0"/>
        <w:autoSpaceDE/>
        <w:autoSpaceDN/>
        <w:bidi w:val="0"/>
        <w:adjustRightInd/>
        <w:snapToGrid/>
        <w:spacing w:line="578" w:lineRule="exact"/>
        <w:ind w:firstLine="640" w:firstLineChars="200"/>
        <w:textAlignment w:val="auto"/>
        <w:rPr>
          <w:rFonts w:hint="eastAsia" w:ascii="宋体" w:hAnsi="宋体" w:eastAsia="方正仿宋_GBK" w:cs="宋体"/>
          <w:i w:val="0"/>
          <w:iCs w:val="0"/>
          <w:caps w:val="0"/>
          <w:color w:val="auto"/>
          <w:spacing w:val="0"/>
          <w:sz w:val="32"/>
          <w:szCs w:val="32"/>
          <w:shd w:val="clear" w:color="auto" w:fill="FFFFFF"/>
          <w:lang w:eastAsia="zh-CN"/>
        </w:rPr>
      </w:pPr>
    </w:p>
    <w:p w14:paraId="09E17C10">
      <w:pPr>
        <w:keepNext w:val="0"/>
        <w:keepLines w:val="0"/>
        <w:pageBreakBefore w:val="0"/>
        <w:widowControl w:val="0"/>
        <w:kinsoku/>
        <w:wordWrap/>
        <w:overflowPunct w:val="0"/>
        <w:topLinePunct w:val="0"/>
        <w:autoSpaceDE/>
        <w:autoSpaceDN/>
        <w:bidi w:val="0"/>
        <w:adjustRightInd/>
        <w:snapToGrid/>
        <w:spacing w:line="578" w:lineRule="exact"/>
        <w:ind w:firstLine="640" w:firstLineChars="200"/>
        <w:textAlignment w:val="auto"/>
        <w:rPr>
          <w:rFonts w:hint="eastAsia" w:ascii="宋体" w:hAnsi="宋体" w:eastAsia="方正仿宋_GBK" w:cs="宋体"/>
          <w:i w:val="0"/>
          <w:iCs w:val="0"/>
          <w:caps w:val="0"/>
          <w:color w:val="auto"/>
          <w:spacing w:val="0"/>
          <w:sz w:val="32"/>
          <w:szCs w:val="32"/>
          <w:shd w:val="clear" w:color="auto" w:fill="FFFFFF"/>
          <w:lang w:eastAsia="zh-CN"/>
        </w:rPr>
      </w:pPr>
      <w:r>
        <w:rPr>
          <w:rFonts w:hint="eastAsia" w:ascii="方正黑体_GBK" w:hAnsi="方正黑体_GBK" w:eastAsia="方正黑体_GBK" w:cs="方正黑体_GBK"/>
          <w:b w:val="0"/>
          <w:bCs w:val="0"/>
          <w:kern w:val="2"/>
          <w:sz w:val="32"/>
          <w:szCs w:val="32"/>
          <w:lang w:val="en-US" w:eastAsia="zh-CN" w:bidi="ar-SA"/>
        </w:rPr>
        <w:t>第二十三条</w:t>
      </w:r>
      <w:r>
        <w:rPr>
          <w:rFonts w:hint="eastAsia" w:ascii="宋体" w:hAnsi="宋体" w:eastAsia="方正仿宋_GBK" w:cs="宋体"/>
          <w:i w:val="0"/>
          <w:iCs w:val="0"/>
          <w:caps w:val="0"/>
          <w:color w:val="auto"/>
          <w:spacing w:val="0"/>
          <w:sz w:val="32"/>
          <w:szCs w:val="32"/>
          <w:shd w:val="clear" w:color="auto" w:fill="FFFFFF"/>
          <w:lang w:eastAsia="zh-CN"/>
        </w:rPr>
        <w:t>　对于投诉、举报事项，以及各类检查抽查、上级部门交办或者其他部门移交的问题，各级水行政主管部门应当及时进行核实，督促限期整改。</w:t>
      </w:r>
    </w:p>
    <w:p w14:paraId="2635D9D1">
      <w:pPr>
        <w:keepNext w:val="0"/>
        <w:keepLines w:val="0"/>
        <w:pageBreakBefore w:val="0"/>
        <w:widowControl w:val="0"/>
        <w:kinsoku/>
        <w:wordWrap/>
        <w:overflowPunct w:val="0"/>
        <w:topLinePunct w:val="0"/>
        <w:autoSpaceDE/>
        <w:autoSpaceDN/>
        <w:bidi w:val="0"/>
        <w:adjustRightInd/>
        <w:snapToGrid/>
        <w:spacing w:line="578" w:lineRule="exact"/>
        <w:ind w:firstLine="640" w:firstLineChars="200"/>
        <w:textAlignment w:val="auto"/>
        <w:rPr>
          <w:rFonts w:hint="eastAsia" w:ascii="宋体" w:hAnsi="宋体" w:eastAsia="方正仿宋_GBK" w:cs="宋体"/>
          <w:i w:val="0"/>
          <w:iCs w:val="0"/>
          <w:caps w:val="0"/>
          <w:color w:val="auto"/>
          <w:spacing w:val="0"/>
          <w:sz w:val="32"/>
          <w:szCs w:val="32"/>
          <w:shd w:val="clear" w:color="auto" w:fill="FFFFFF"/>
          <w:lang w:eastAsia="zh-CN"/>
        </w:rPr>
      </w:pPr>
      <w:r>
        <w:rPr>
          <w:rFonts w:hint="eastAsia" w:ascii="方正黑体_GBK" w:hAnsi="方正黑体_GBK" w:eastAsia="方正黑体_GBK" w:cs="方正黑体_GBK"/>
          <w:b w:val="0"/>
          <w:bCs w:val="0"/>
          <w:kern w:val="2"/>
          <w:sz w:val="32"/>
          <w:szCs w:val="32"/>
          <w:lang w:val="en-US" w:eastAsia="zh-CN" w:bidi="ar-SA"/>
        </w:rPr>
        <w:t>第二十四条</w:t>
      </w:r>
      <w:r>
        <w:rPr>
          <w:rFonts w:hint="eastAsia" w:ascii="宋体" w:hAnsi="宋体" w:eastAsia="方正仿宋_GBK" w:cs="宋体"/>
          <w:i w:val="0"/>
          <w:iCs w:val="0"/>
          <w:caps w:val="0"/>
          <w:color w:val="auto"/>
          <w:spacing w:val="0"/>
          <w:sz w:val="32"/>
          <w:szCs w:val="32"/>
          <w:shd w:val="clear" w:color="auto" w:fill="FFFFFF"/>
          <w:lang w:eastAsia="zh-CN"/>
        </w:rPr>
        <w:t>　存在以下情形之一的，根据《中华人民共和国水法》《取水许可和水资源费征收管理条例》等有关规定，依法依规进行处置；其中，在长江流域（云南省）范围内应当按照《中华人民共和国长江保护法》的规定进行处置。</w:t>
      </w:r>
    </w:p>
    <w:p w14:paraId="2E47C658">
      <w:pPr>
        <w:keepNext w:val="0"/>
        <w:keepLines w:val="0"/>
        <w:pageBreakBefore w:val="0"/>
        <w:widowControl w:val="0"/>
        <w:kinsoku/>
        <w:wordWrap/>
        <w:overflowPunct w:val="0"/>
        <w:topLinePunct w:val="0"/>
        <w:autoSpaceDE/>
        <w:autoSpaceDN/>
        <w:bidi w:val="0"/>
        <w:adjustRightInd/>
        <w:snapToGrid/>
        <w:spacing w:line="578" w:lineRule="exact"/>
        <w:ind w:firstLine="640" w:firstLineChars="200"/>
        <w:textAlignment w:val="auto"/>
        <w:rPr>
          <w:rFonts w:hint="eastAsia" w:ascii="宋体" w:hAnsi="宋体" w:eastAsia="方正仿宋_GBK" w:cs="宋体"/>
          <w:i w:val="0"/>
          <w:iCs w:val="0"/>
          <w:caps w:val="0"/>
          <w:color w:val="auto"/>
          <w:spacing w:val="0"/>
          <w:sz w:val="32"/>
          <w:szCs w:val="32"/>
          <w:shd w:val="clear" w:color="auto" w:fill="FFFFFF"/>
          <w:lang w:eastAsia="zh-CN"/>
        </w:rPr>
      </w:pPr>
      <w:r>
        <w:rPr>
          <w:rFonts w:hint="eastAsia" w:ascii="宋体" w:hAnsi="宋体" w:eastAsia="方正仿宋_GBK" w:cs="宋体"/>
          <w:i w:val="0"/>
          <w:iCs w:val="0"/>
          <w:caps w:val="0"/>
          <w:color w:val="auto"/>
          <w:spacing w:val="0"/>
          <w:sz w:val="32"/>
          <w:szCs w:val="32"/>
          <w:shd w:val="clear" w:color="auto" w:fill="FFFFFF"/>
          <w:lang w:eastAsia="zh-CN"/>
        </w:rPr>
        <w:t>（一）生态流量泄放设施不能满足泄放生态流量要求，或者监测设备的安装位置不合理、达不到相关技术要求，未及时整改到位的；</w:t>
      </w:r>
    </w:p>
    <w:p w14:paraId="7318757C">
      <w:pPr>
        <w:keepNext w:val="0"/>
        <w:keepLines w:val="0"/>
        <w:pageBreakBefore w:val="0"/>
        <w:widowControl w:val="0"/>
        <w:kinsoku/>
        <w:wordWrap/>
        <w:overflowPunct w:val="0"/>
        <w:topLinePunct w:val="0"/>
        <w:autoSpaceDE/>
        <w:autoSpaceDN/>
        <w:bidi w:val="0"/>
        <w:adjustRightInd/>
        <w:snapToGrid/>
        <w:spacing w:line="578" w:lineRule="exact"/>
        <w:ind w:firstLine="640" w:firstLineChars="200"/>
        <w:textAlignment w:val="auto"/>
        <w:rPr>
          <w:rFonts w:hint="eastAsia" w:ascii="宋体" w:hAnsi="宋体" w:eastAsia="方正仿宋_GBK" w:cs="宋体"/>
          <w:i w:val="0"/>
          <w:iCs w:val="0"/>
          <w:caps w:val="0"/>
          <w:color w:val="auto"/>
          <w:spacing w:val="0"/>
          <w:sz w:val="32"/>
          <w:szCs w:val="32"/>
          <w:shd w:val="clear" w:color="auto" w:fill="FFFFFF"/>
          <w:lang w:eastAsia="zh-CN"/>
        </w:rPr>
      </w:pPr>
      <w:r>
        <w:rPr>
          <w:rFonts w:hint="eastAsia" w:ascii="宋体" w:hAnsi="宋体" w:eastAsia="方正仿宋_GBK" w:cs="宋体"/>
          <w:i w:val="0"/>
          <w:iCs w:val="0"/>
          <w:caps w:val="0"/>
          <w:color w:val="auto"/>
          <w:spacing w:val="0"/>
          <w:sz w:val="32"/>
          <w:szCs w:val="32"/>
          <w:shd w:val="clear" w:color="auto" w:fill="FFFFFF"/>
          <w:lang w:eastAsia="zh-CN"/>
        </w:rPr>
        <w:t>（二）不能足额稳定泄放生态流量或者不能正常上传监测数据，未及时整改到位的；</w:t>
      </w:r>
    </w:p>
    <w:p w14:paraId="23401BBA">
      <w:pPr>
        <w:keepNext w:val="0"/>
        <w:keepLines w:val="0"/>
        <w:pageBreakBefore w:val="0"/>
        <w:widowControl w:val="0"/>
        <w:kinsoku/>
        <w:wordWrap/>
        <w:overflowPunct w:val="0"/>
        <w:topLinePunct w:val="0"/>
        <w:autoSpaceDE/>
        <w:autoSpaceDN/>
        <w:bidi w:val="0"/>
        <w:adjustRightInd/>
        <w:snapToGrid/>
        <w:spacing w:line="578" w:lineRule="exact"/>
        <w:ind w:firstLine="640" w:firstLineChars="200"/>
        <w:textAlignment w:val="auto"/>
        <w:rPr>
          <w:rFonts w:hint="eastAsia" w:ascii="宋体" w:hAnsi="宋体" w:eastAsia="方正仿宋_GBK" w:cs="宋体"/>
          <w:i w:val="0"/>
          <w:iCs w:val="0"/>
          <w:caps w:val="0"/>
          <w:color w:val="auto"/>
          <w:spacing w:val="0"/>
          <w:sz w:val="32"/>
          <w:szCs w:val="32"/>
          <w:shd w:val="clear" w:color="auto" w:fill="FFFFFF"/>
          <w:lang w:eastAsia="zh-CN"/>
        </w:rPr>
      </w:pPr>
      <w:r>
        <w:rPr>
          <w:rFonts w:hint="eastAsia" w:ascii="宋体" w:hAnsi="宋体" w:eastAsia="方正仿宋_GBK" w:cs="宋体"/>
          <w:i w:val="0"/>
          <w:iCs w:val="0"/>
          <w:caps w:val="0"/>
          <w:color w:val="auto"/>
          <w:spacing w:val="0"/>
          <w:sz w:val="32"/>
          <w:szCs w:val="32"/>
          <w:shd w:val="clear" w:color="auto" w:fill="FFFFFF"/>
          <w:lang w:eastAsia="zh-CN"/>
        </w:rPr>
        <w:t>（三）生态流量泄放考核连续2个月不合格，或者1年内累计3个月不合格的；</w:t>
      </w:r>
    </w:p>
    <w:p w14:paraId="2BFFC6A6">
      <w:pPr>
        <w:keepNext w:val="0"/>
        <w:keepLines w:val="0"/>
        <w:pageBreakBefore w:val="0"/>
        <w:widowControl w:val="0"/>
        <w:kinsoku/>
        <w:wordWrap/>
        <w:overflowPunct w:val="0"/>
        <w:topLinePunct w:val="0"/>
        <w:autoSpaceDE/>
        <w:autoSpaceDN/>
        <w:bidi w:val="0"/>
        <w:adjustRightInd/>
        <w:snapToGrid/>
        <w:spacing w:line="578" w:lineRule="exact"/>
        <w:ind w:firstLine="640" w:firstLineChars="200"/>
        <w:textAlignment w:val="auto"/>
        <w:rPr>
          <w:rFonts w:hint="eastAsia" w:ascii="宋体" w:hAnsi="宋体" w:eastAsia="方正仿宋_GBK" w:cs="宋体"/>
          <w:i w:val="0"/>
          <w:iCs w:val="0"/>
          <w:caps w:val="0"/>
          <w:color w:val="auto"/>
          <w:spacing w:val="0"/>
          <w:sz w:val="32"/>
          <w:szCs w:val="32"/>
          <w:shd w:val="clear" w:color="auto" w:fill="FFFFFF"/>
          <w:lang w:eastAsia="zh-CN"/>
        </w:rPr>
      </w:pPr>
      <w:r>
        <w:rPr>
          <w:rFonts w:hint="eastAsia" w:ascii="宋体" w:hAnsi="宋体" w:eastAsia="方正仿宋_GBK" w:cs="宋体"/>
          <w:i w:val="0"/>
          <w:iCs w:val="0"/>
          <w:caps w:val="0"/>
          <w:color w:val="auto"/>
          <w:spacing w:val="0"/>
          <w:sz w:val="32"/>
          <w:szCs w:val="32"/>
          <w:shd w:val="clear" w:color="auto" w:fill="FFFFFF"/>
          <w:lang w:eastAsia="zh-CN"/>
        </w:rPr>
        <w:t>（四）生态流量监测信息造假的；</w:t>
      </w:r>
    </w:p>
    <w:p w14:paraId="1DB66EF1">
      <w:pPr>
        <w:keepNext w:val="0"/>
        <w:keepLines w:val="0"/>
        <w:pageBreakBefore w:val="0"/>
        <w:widowControl w:val="0"/>
        <w:kinsoku/>
        <w:wordWrap/>
        <w:overflowPunct w:val="0"/>
        <w:topLinePunct w:val="0"/>
        <w:autoSpaceDE/>
        <w:autoSpaceDN/>
        <w:bidi w:val="0"/>
        <w:adjustRightInd/>
        <w:snapToGrid/>
        <w:spacing w:line="578" w:lineRule="exact"/>
        <w:ind w:firstLine="640" w:firstLineChars="200"/>
        <w:textAlignment w:val="auto"/>
        <w:rPr>
          <w:rFonts w:hint="eastAsia" w:ascii="宋体" w:hAnsi="宋体" w:eastAsia="方正仿宋_GBK" w:cs="宋体"/>
          <w:i w:val="0"/>
          <w:iCs w:val="0"/>
          <w:caps w:val="0"/>
          <w:color w:val="auto"/>
          <w:spacing w:val="0"/>
          <w:sz w:val="32"/>
          <w:szCs w:val="32"/>
          <w:shd w:val="clear" w:color="auto" w:fill="FFFFFF"/>
          <w:lang w:eastAsia="zh-CN"/>
        </w:rPr>
      </w:pPr>
      <w:r>
        <w:rPr>
          <w:rFonts w:hint="eastAsia" w:ascii="宋体" w:hAnsi="宋体" w:eastAsia="方正仿宋_GBK" w:cs="宋体"/>
          <w:i w:val="0"/>
          <w:iCs w:val="0"/>
          <w:caps w:val="0"/>
          <w:color w:val="auto"/>
          <w:spacing w:val="0"/>
          <w:sz w:val="32"/>
          <w:szCs w:val="32"/>
          <w:shd w:val="clear" w:color="auto" w:fill="FFFFFF"/>
          <w:lang w:eastAsia="zh-CN"/>
        </w:rPr>
        <w:t>（五）故意破坏生态流量泄放设施及其监测设备的；</w:t>
      </w:r>
    </w:p>
    <w:p w14:paraId="0D284B0D">
      <w:pPr>
        <w:keepNext w:val="0"/>
        <w:keepLines w:val="0"/>
        <w:pageBreakBefore w:val="0"/>
        <w:widowControl w:val="0"/>
        <w:kinsoku/>
        <w:wordWrap/>
        <w:overflowPunct w:val="0"/>
        <w:topLinePunct w:val="0"/>
        <w:autoSpaceDE/>
        <w:autoSpaceDN/>
        <w:bidi w:val="0"/>
        <w:adjustRightInd/>
        <w:snapToGrid/>
        <w:spacing w:line="578" w:lineRule="exact"/>
        <w:ind w:firstLine="640" w:firstLineChars="200"/>
        <w:textAlignment w:val="auto"/>
        <w:rPr>
          <w:rFonts w:hint="eastAsia" w:ascii="宋体" w:hAnsi="宋体" w:eastAsia="方正仿宋_GBK" w:cs="宋体"/>
          <w:i w:val="0"/>
          <w:iCs w:val="0"/>
          <w:caps w:val="0"/>
          <w:color w:val="auto"/>
          <w:spacing w:val="0"/>
          <w:sz w:val="32"/>
          <w:szCs w:val="32"/>
          <w:shd w:val="clear" w:color="auto" w:fill="FFFFFF"/>
          <w:lang w:eastAsia="zh-CN"/>
        </w:rPr>
      </w:pPr>
      <w:r>
        <w:rPr>
          <w:rFonts w:hint="eastAsia" w:ascii="宋体" w:hAnsi="宋体" w:eastAsia="方正仿宋_GBK" w:cs="宋体"/>
          <w:i w:val="0"/>
          <w:iCs w:val="0"/>
          <w:caps w:val="0"/>
          <w:color w:val="auto"/>
          <w:spacing w:val="0"/>
          <w:sz w:val="32"/>
          <w:szCs w:val="32"/>
          <w:shd w:val="clear" w:color="auto" w:fill="FFFFFF"/>
          <w:lang w:eastAsia="zh-CN"/>
        </w:rPr>
        <w:t>（六）拒不配合监管部门监督检查的；</w:t>
      </w:r>
    </w:p>
    <w:p w14:paraId="7830FE0E">
      <w:pPr>
        <w:keepNext w:val="0"/>
        <w:keepLines w:val="0"/>
        <w:pageBreakBefore w:val="0"/>
        <w:widowControl w:val="0"/>
        <w:kinsoku/>
        <w:wordWrap/>
        <w:overflowPunct w:val="0"/>
        <w:topLinePunct w:val="0"/>
        <w:autoSpaceDE/>
        <w:autoSpaceDN/>
        <w:bidi w:val="0"/>
        <w:adjustRightInd/>
        <w:snapToGrid/>
        <w:spacing w:line="578" w:lineRule="exact"/>
        <w:ind w:firstLine="640" w:firstLineChars="200"/>
        <w:textAlignment w:val="auto"/>
        <w:rPr>
          <w:rFonts w:hint="eastAsia" w:ascii="宋体" w:hAnsi="宋体" w:eastAsia="方正仿宋_GBK" w:cs="宋体"/>
          <w:i w:val="0"/>
          <w:iCs w:val="0"/>
          <w:caps w:val="0"/>
          <w:color w:val="auto"/>
          <w:spacing w:val="0"/>
          <w:sz w:val="32"/>
          <w:szCs w:val="32"/>
          <w:shd w:val="clear" w:color="auto" w:fill="FFFFFF"/>
          <w:lang w:eastAsia="zh-CN"/>
        </w:rPr>
      </w:pPr>
      <w:r>
        <w:rPr>
          <w:rFonts w:hint="eastAsia" w:ascii="宋体" w:hAnsi="宋体" w:eastAsia="方正仿宋_GBK" w:cs="宋体"/>
          <w:i w:val="0"/>
          <w:iCs w:val="0"/>
          <w:caps w:val="0"/>
          <w:color w:val="auto"/>
          <w:spacing w:val="0"/>
          <w:sz w:val="32"/>
          <w:szCs w:val="32"/>
          <w:shd w:val="clear" w:color="auto" w:fill="FFFFFF"/>
          <w:lang w:eastAsia="zh-CN"/>
        </w:rPr>
        <w:t>（七）拒不整改的。</w:t>
      </w:r>
    </w:p>
    <w:p w14:paraId="6E07FBA3">
      <w:pPr>
        <w:keepNext w:val="0"/>
        <w:keepLines w:val="0"/>
        <w:pageBreakBefore w:val="0"/>
        <w:widowControl w:val="0"/>
        <w:kinsoku/>
        <w:wordWrap/>
        <w:overflowPunct w:val="0"/>
        <w:topLinePunct w:val="0"/>
        <w:autoSpaceDE/>
        <w:autoSpaceDN/>
        <w:bidi w:val="0"/>
        <w:adjustRightInd/>
        <w:snapToGrid/>
        <w:spacing w:line="578" w:lineRule="exact"/>
        <w:ind w:firstLine="640" w:firstLineChars="200"/>
        <w:textAlignment w:val="auto"/>
        <w:rPr>
          <w:rFonts w:hint="eastAsia" w:ascii="宋体" w:hAnsi="宋体" w:eastAsia="方正仿宋_GBK" w:cs="宋体"/>
          <w:i w:val="0"/>
          <w:iCs w:val="0"/>
          <w:caps w:val="0"/>
          <w:color w:val="auto"/>
          <w:spacing w:val="0"/>
          <w:sz w:val="32"/>
          <w:szCs w:val="32"/>
          <w:shd w:val="clear" w:color="auto" w:fill="FFFFFF"/>
          <w:lang w:eastAsia="zh-CN"/>
        </w:rPr>
      </w:pPr>
      <w:r>
        <w:rPr>
          <w:rFonts w:hint="eastAsia" w:ascii="方正黑体_GBK" w:hAnsi="方正黑体_GBK" w:eastAsia="方正黑体_GBK" w:cs="方正黑体_GBK"/>
          <w:b w:val="0"/>
          <w:bCs w:val="0"/>
          <w:kern w:val="2"/>
          <w:sz w:val="32"/>
          <w:szCs w:val="32"/>
          <w:lang w:val="en-US" w:eastAsia="zh-CN" w:bidi="ar-SA"/>
        </w:rPr>
        <w:t>第二十五条</w:t>
      </w:r>
      <w:r>
        <w:rPr>
          <w:rFonts w:hint="eastAsia" w:ascii="宋体" w:hAnsi="宋体" w:eastAsia="方正仿宋_GBK" w:cs="宋体"/>
          <w:i w:val="0"/>
          <w:iCs w:val="0"/>
          <w:caps w:val="0"/>
          <w:color w:val="auto"/>
          <w:spacing w:val="0"/>
          <w:sz w:val="32"/>
          <w:szCs w:val="32"/>
          <w:shd w:val="clear" w:color="auto" w:fill="FFFFFF"/>
          <w:lang w:eastAsia="zh-CN"/>
        </w:rPr>
        <w:t>　各级水行政主管部门未依法履行小水电站生态流量监管职责的，任何单位或者个人有权向其上级机关或者监察机关举报。</w:t>
      </w:r>
    </w:p>
    <w:p w14:paraId="01E7C07B">
      <w:pPr>
        <w:keepNext w:val="0"/>
        <w:keepLines w:val="0"/>
        <w:pageBreakBefore w:val="0"/>
        <w:widowControl w:val="0"/>
        <w:kinsoku/>
        <w:wordWrap/>
        <w:overflowPunct w:val="0"/>
        <w:topLinePunct w:val="0"/>
        <w:autoSpaceDE/>
        <w:autoSpaceDN/>
        <w:bidi w:val="0"/>
        <w:adjustRightInd/>
        <w:snapToGrid/>
        <w:spacing w:line="578" w:lineRule="exact"/>
        <w:ind w:firstLine="640" w:firstLineChars="200"/>
        <w:textAlignment w:val="auto"/>
        <w:rPr>
          <w:rFonts w:hint="eastAsia" w:ascii="宋体" w:hAnsi="宋体" w:eastAsia="方正仿宋_GBK" w:cs="宋体"/>
          <w:i w:val="0"/>
          <w:iCs w:val="0"/>
          <w:caps w:val="0"/>
          <w:color w:val="auto"/>
          <w:spacing w:val="0"/>
          <w:sz w:val="32"/>
          <w:szCs w:val="32"/>
          <w:shd w:val="clear" w:color="auto" w:fill="FFFFFF"/>
          <w:lang w:eastAsia="zh-CN"/>
        </w:rPr>
      </w:pPr>
      <w:r>
        <w:rPr>
          <w:rFonts w:hint="eastAsia" w:ascii="方正黑体_GBK" w:hAnsi="方正黑体_GBK" w:eastAsia="方正黑体_GBK" w:cs="方正黑体_GBK"/>
          <w:b w:val="0"/>
          <w:bCs w:val="0"/>
          <w:kern w:val="2"/>
          <w:sz w:val="32"/>
          <w:szCs w:val="32"/>
          <w:lang w:val="en-US" w:eastAsia="zh-CN" w:bidi="ar-SA"/>
        </w:rPr>
        <w:t>第二十六条</w:t>
      </w:r>
      <w:r>
        <w:rPr>
          <w:rFonts w:hint="eastAsia" w:ascii="宋体" w:hAnsi="宋体" w:eastAsia="方正仿宋_GBK" w:cs="宋体"/>
          <w:i w:val="0"/>
          <w:iCs w:val="0"/>
          <w:caps w:val="0"/>
          <w:color w:val="auto"/>
          <w:spacing w:val="0"/>
          <w:sz w:val="32"/>
          <w:szCs w:val="32"/>
          <w:shd w:val="clear" w:color="auto" w:fill="FFFFFF"/>
          <w:lang w:eastAsia="zh-CN"/>
        </w:rPr>
        <w:t>　对小水电站生态流量监管中发现故意隐瞒实情、弄虚作假、不督促整改等问题，一经查实，上级水行政主管部门要通报批评、公开约谈；对情节严重的，要严肃问责追责。</w:t>
      </w:r>
    </w:p>
    <w:p w14:paraId="5922C9A3">
      <w:pPr>
        <w:keepNext w:val="0"/>
        <w:keepLines w:val="0"/>
        <w:pageBreakBefore w:val="0"/>
        <w:widowControl w:val="0"/>
        <w:kinsoku/>
        <w:wordWrap/>
        <w:overflowPunct w:val="0"/>
        <w:topLinePunct w:val="0"/>
        <w:autoSpaceDE/>
        <w:autoSpaceDN/>
        <w:bidi w:val="0"/>
        <w:adjustRightInd/>
        <w:snapToGrid/>
        <w:spacing w:line="578" w:lineRule="exact"/>
        <w:ind w:firstLine="640" w:firstLineChars="200"/>
        <w:textAlignment w:val="auto"/>
        <w:rPr>
          <w:rFonts w:hint="eastAsia" w:ascii="宋体" w:hAnsi="宋体" w:eastAsia="方正仿宋_GBK" w:cs="宋体"/>
          <w:i w:val="0"/>
          <w:iCs w:val="0"/>
          <w:caps w:val="0"/>
          <w:color w:val="auto"/>
          <w:spacing w:val="0"/>
          <w:sz w:val="32"/>
          <w:szCs w:val="32"/>
          <w:shd w:val="clear" w:color="auto" w:fill="FFFFFF"/>
          <w:lang w:eastAsia="zh-CN"/>
        </w:rPr>
      </w:pPr>
    </w:p>
    <w:p w14:paraId="6896731C">
      <w:pPr>
        <w:keepNext w:val="0"/>
        <w:keepLines w:val="0"/>
        <w:pageBreakBefore w:val="0"/>
        <w:widowControl w:val="0"/>
        <w:kinsoku/>
        <w:wordWrap/>
        <w:overflowPunct w:val="0"/>
        <w:topLinePunct w:val="0"/>
        <w:autoSpaceDE/>
        <w:autoSpaceDN/>
        <w:bidi w:val="0"/>
        <w:adjustRightInd/>
        <w:snapToGrid/>
        <w:spacing w:line="578" w:lineRule="exact"/>
        <w:ind w:firstLine="0" w:firstLineChars="0"/>
        <w:jc w:val="center"/>
        <w:textAlignment w:val="auto"/>
        <w:rPr>
          <w:rFonts w:hint="eastAsia" w:ascii="方正黑体_GBK" w:hAnsi="方正黑体_GBK" w:eastAsia="方正黑体_GBK" w:cs="方正黑体_GBK"/>
          <w:b w:val="0"/>
          <w:bCs w:val="0"/>
          <w:kern w:val="2"/>
          <w:sz w:val="32"/>
          <w:szCs w:val="32"/>
          <w:lang w:val="en-US" w:eastAsia="zh-CN" w:bidi="ar-SA"/>
        </w:rPr>
      </w:pPr>
      <w:r>
        <w:rPr>
          <w:rFonts w:hint="eastAsia" w:ascii="方正黑体_GBK" w:hAnsi="方正黑体_GBK" w:eastAsia="方正黑体_GBK" w:cs="方正黑体_GBK"/>
          <w:b w:val="0"/>
          <w:bCs w:val="0"/>
          <w:kern w:val="2"/>
          <w:sz w:val="32"/>
          <w:szCs w:val="32"/>
          <w:lang w:val="en-US" w:eastAsia="zh-CN" w:bidi="ar-SA"/>
        </w:rPr>
        <w:t>第六章　附　则</w:t>
      </w:r>
    </w:p>
    <w:p w14:paraId="25395156">
      <w:pPr>
        <w:keepNext w:val="0"/>
        <w:keepLines w:val="0"/>
        <w:pageBreakBefore w:val="0"/>
        <w:widowControl w:val="0"/>
        <w:kinsoku/>
        <w:wordWrap/>
        <w:overflowPunct w:val="0"/>
        <w:topLinePunct w:val="0"/>
        <w:autoSpaceDE/>
        <w:autoSpaceDN/>
        <w:bidi w:val="0"/>
        <w:adjustRightInd/>
        <w:snapToGrid/>
        <w:spacing w:line="578" w:lineRule="exact"/>
        <w:ind w:firstLine="640" w:firstLineChars="200"/>
        <w:textAlignment w:val="auto"/>
        <w:rPr>
          <w:rFonts w:hint="eastAsia" w:ascii="宋体" w:hAnsi="宋体" w:eastAsia="方正仿宋_GBK" w:cs="宋体"/>
          <w:i w:val="0"/>
          <w:iCs w:val="0"/>
          <w:caps w:val="0"/>
          <w:color w:val="auto"/>
          <w:spacing w:val="0"/>
          <w:sz w:val="32"/>
          <w:szCs w:val="32"/>
          <w:shd w:val="clear" w:color="auto" w:fill="FFFFFF"/>
          <w:lang w:eastAsia="zh-CN"/>
        </w:rPr>
      </w:pPr>
    </w:p>
    <w:p w14:paraId="08454CBD">
      <w:pPr>
        <w:keepNext w:val="0"/>
        <w:keepLines w:val="0"/>
        <w:pageBreakBefore w:val="0"/>
        <w:widowControl w:val="0"/>
        <w:kinsoku/>
        <w:wordWrap/>
        <w:overflowPunct w:val="0"/>
        <w:topLinePunct w:val="0"/>
        <w:autoSpaceDE/>
        <w:autoSpaceDN/>
        <w:bidi w:val="0"/>
        <w:adjustRightInd/>
        <w:snapToGrid/>
        <w:spacing w:line="578" w:lineRule="exact"/>
        <w:ind w:firstLine="640" w:firstLineChars="200"/>
        <w:textAlignment w:val="auto"/>
        <w:rPr>
          <w:rFonts w:hint="eastAsia" w:ascii="宋体" w:hAnsi="宋体" w:eastAsia="方正仿宋_GBK" w:cs="宋体"/>
          <w:i w:val="0"/>
          <w:iCs w:val="0"/>
          <w:caps w:val="0"/>
          <w:color w:val="auto"/>
          <w:spacing w:val="0"/>
          <w:sz w:val="32"/>
          <w:szCs w:val="32"/>
          <w:shd w:val="clear" w:color="auto" w:fill="FFFFFF"/>
          <w:lang w:eastAsia="zh-CN"/>
        </w:rPr>
      </w:pPr>
      <w:r>
        <w:rPr>
          <w:rFonts w:hint="eastAsia" w:ascii="方正黑体_GBK" w:hAnsi="方正黑体_GBK" w:eastAsia="方正黑体_GBK" w:cs="方正黑体_GBK"/>
          <w:b w:val="0"/>
          <w:bCs w:val="0"/>
          <w:kern w:val="2"/>
          <w:sz w:val="32"/>
          <w:szCs w:val="32"/>
          <w:lang w:val="en-US" w:eastAsia="zh-CN" w:bidi="ar-SA"/>
        </w:rPr>
        <w:t>第二十七条</w:t>
      </w:r>
      <w:r>
        <w:rPr>
          <w:rFonts w:hint="eastAsia" w:ascii="宋体" w:hAnsi="宋体" w:eastAsia="方正仿宋_GBK" w:cs="宋体"/>
          <w:i w:val="0"/>
          <w:iCs w:val="0"/>
          <w:caps w:val="0"/>
          <w:color w:val="auto"/>
          <w:spacing w:val="0"/>
          <w:sz w:val="32"/>
          <w:szCs w:val="32"/>
          <w:shd w:val="clear" w:color="auto" w:fill="FFFFFF"/>
          <w:lang w:eastAsia="zh-CN"/>
        </w:rPr>
        <w:t>　本办法下列用语的含义：</w:t>
      </w:r>
    </w:p>
    <w:p w14:paraId="5DB2F57F">
      <w:pPr>
        <w:keepNext w:val="0"/>
        <w:keepLines w:val="0"/>
        <w:pageBreakBefore w:val="0"/>
        <w:widowControl w:val="0"/>
        <w:kinsoku/>
        <w:wordWrap/>
        <w:overflowPunct w:val="0"/>
        <w:topLinePunct w:val="0"/>
        <w:autoSpaceDE/>
        <w:autoSpaceDN/>
        <w:bidi w:val="0"/>
        <w:adjustRightInd/>
        <w:snapToGrid/>
        <w:spacing w:line="578" w:lineRule="exact"/>
        <w:ind w:firstLine="640" w:firstLineChars="200"/>
        <w:textAlignment w:val="auto"/>
        <w:rPr>
          <w:rFonts w:hint="eastAsia" w:ascii="宋体" w:hAnsi="宋体" w:eastAsia="方正仿宋_GBK" w:cs="宋体"/>
          <w:i w:val="0"/>
          <w:iCs w:val="0"/>
          <w:caps w:val="0"/>
          <w:color w:val="auto"/>
          <w:spacing w:val="0"/>
          <w:sz w:val="32"/>
          <w:szCs w:val="32"/>
          <w:shd w:val="clear" w:color="auto" w:fill="FFFFFF"/>
          <w:lang w:eastAsia="zh-CN"/>
        </w:rPr>
      </w:pPr>
      <w:r>
        <w:rPr>
          <w:rFonts w:hint="eastAsia" w:ascii="宋体" w:hAnsi="宋体" w:eastAsia="方正仿宋_GBK" w:cs="宋体"/>
          <w:i w:val="0"/>
          <w:iCs w:val="0"/>
          <w:caps w:val="0"/>
          <w:color w:val="auto"/>
          <w:spacing w:val="0"/>
          <w:sz w:val="32"/>
          <w:szCs w:val="32"/>
          <w:shd w:val="clear" w:color="auto" w:fill="FFFFFF"/>
          <w:lang w:eastAsia="zh-CN"/>
        </w:rPr>
        <w:t>（一）生态流量泄放设施：指用于满足生态流量泄放的专用设施，以及利用或改造电站建筑物兼顾生态流量泄放的设施，例如：闸坝、渠首开孔（槽）、埋设管道、水闸限位、生态机组等。</w:t>
      </w:r>
    </w:p>
    <w:p w14:paraId="3C0F62A9">
      <w:pPr>
        <w:keepNext w:val="0"/>
        <w:keepLines w:val="0"/>
        <w:pageBreakBefore w:val="0"/>
        <w:widowControl w:val="0"/>
        <w:kinsoku/>
        <w:wordWrap/>
        <w:overflowPunct w:val="0"/>
        <w:topLinePunct w:val="0"/>
        <w:autoSpaceDE/>
        <w:autoSpaceDN/>
        <w:bidi w:val="0"/>
        <w:adjustRightInd/>
        <w:snapToGrid/>
        <w:spacing w:line="578" w:lineRule="exact"/>
        <w:ind w:firstLine="640" w:firstLineChars="200"/>
        <w:textAlignment w:val="auto"/>
        <w:rPr>
          <w:rFonts w:hint="eastAsia" w:ascii="宋体" w:hAnsi="宋体" w:eastAsia="方正仿宋_GBK" w:cs="宋体"/>
          <w:i w:val="0"/>
          <w:iCs w:val="0"/>
          <w:caps w:val="0"/>
          <w:color w:val="auto"/>
          <w:spacing w:val="0"/>
          <w:sz w:val="32"/>
          <w:szCs w:val="32"/>
          <w:shd w:val="clear" w:color="auto" w:fill="FFFFFF"/>
          <w:lang w:eastAsia="zh-CN"/>
        </w:rPr>
      </w:pPr>
      <w:r>
        <w:rPr>
          <w:rFonts w:hint="eastAsia" w:ascii="宋体" w:hAnsi="宋体" w:eastAsia="方正仿宋_GBK" w:cs="宋体"/>
          <w:i w:val="0"/>
          <w:iCs w:val="0"/>
          <w:caps w:val="0"/>
          <w:color w:val="auto"/>
          <w:spacing w:val="0"/>
          <w:sz w:val="32"/>
          <w:szCs w:val="32"/>
          <w:shd w:val="clear" w:color="auto" w:fill="FFFFFF"/>
          <w:lang w:eastAsia="zh-CN"/>
        </w:rPr>
        <w:t>（二）生态流量监测设备：指用于实时监测监控小水电站泄放生态流量的设备，包括视频监控设备、流量监测设备和数据采集及传输设备等。</w:t>
      </w:r>
    </w:p>
    <w:p w14:paraId="205F4A3D">
      <w:pPr>
        <w:keepNext w:val="0"/>
        <w:keepLines w:val="0"/>
        <w:pageBreakBefore w:val="0"/>
        <w:widowControl w:val="0"/>
        <w:kinsoku/>
        <w:wordWrap/>
        <w:overflowPunct w:val="0"/>
        <w:topLinePunct w:val="0"/>
        <w:autoSpaceDE/>
        <w:autoSpaceDN/>
        <w:bidi w:val="0"/>
        <w:adjustRightInd/>
        <w:snapToGrid/>
        <w:spacing w:line="578" w:lineRule="exact"/>
        <w:ind w:firstLine="640" w:firstLineChars="200"/>
        <w:textAlignment w:val="auto"/>
        <w:rPr>
          <w:rFonts w:hint="eastAsia" w:ascii="宋体" w:hAnsi="宋体" w:eastAsia="方正仿宋_GBK" w:cs="宋体"/>
          <w:i w:val="0"/>
          <w:iCs w:val="0"/>
          <w:caps w:val="0"/>
          <w:color w:val="auto"/>
          <w:spacing w:val="0"/>
          <w:sz w:val="32"/>
          <w:szCs w:val="32"/>
          <w:shd w:val="clear" w:color="auto" w:fill="FFFFFF"/>
          <w:lang w:eastAsia="zh-CN"/>
        </w:rPr>
      </w:pPr>
      <w:r>
        <w:rPr>
          <w:rFonts w:hint="eastAsia" w:ascii="宋体" w:hAnsi="宋体" w:eastAsia="方正仿宋_GBK" w:cs="宋体"/>
          <w:i w:val="0"/>
          <w:iCs w:val="0"/>
          <w:caps w:val="0"/>
          <w:color w:val="auto"/>
          <w:spacing w:val="0"/>
          <w:sz w:val="32"/>
          <w:szCs w:val="32"/>
          <w:shd w:val="clear" w:color="auto" w:fill="FFFFFF"/>
          <w:lang w:eastAsia="zh-CN"/>
        </w:rPr>
        <w:t>（三）生态流量监管平台：指通过接入流量数据、图像数据、视频数据等对小水电站生态流量泄放情况进行监管，具有监测、考核和预警等功能的信息集成应用平台。</w:t>
      </w:r>
    </w:p>
    <w:p w14:paraId="321A308F">
      <w:pPr>
        <w:keepNext w:val="0"/>
        <w:keepLines w:val="0"/>
        <w:pageBreakBefore w:val="0"/>
        <w:widowControl w:val="0"/>
        <w:kinsoku/>
        <w:wordWrap/>
        <w:overflowPunct w:val="0"/>
        <w:topLinePunct w:val="0"/>
        <w:autoSpaceDE/>
        <w:autoSpaceDN/>
        <w:bidi w:val="0"/>
        <w:adjustRightInd/>
        <w:snapToGrid/>
        <w:spacing w:line="578" w:lineRule="exact"/>
        <w:ind w:firstLine="640" w:firstLineChars="200"/>
        <w:textAlignment w:val="auto"/>
        <w:rPr>
          <w:rFonts w:hint="eastAsia" w:ascii="宋体" w:hAnsi="宋体" w:eastAsia="方正仿宋_GBK" w:cs="宋体"/>
          <w:i w:val="0"/>
          <w:iCs w:val="0"/>
          <w:caps w:val="0"/>
          <w:color w:val="auto"/>
          <w:spacing w:val="0"/>
          <w:sz w:val="32"/>
          <w:szCs w:val="32"/>
          <w:shd w:val="clear" w:color="auto" w:fill="FFFFFF"/>
          <w:lang w:eastAsia="zh-CN"/>
        </w:rPr>
      </w:pPr>
      <w:r>
        <w:rPr>
          <w:rFonts w:hint="eastAsia" w:ascii="宋体" w:hAnsi="宋体" w:eastAsia="方正仿宋_GBK" w:cs="宋体"/>
          <w:i w:val="0"/>
          <w:iCs w:val="0"/>
          <w:caps w:val="0"/>
          <w:color w:val="auto"/>
          <w:spacing w:val="0"/>
          <w:sz w:val="32"/>
          <w:szCs w:val="32"/>
          <w:shd w:val="clear" w:color="auto" w:fill="FFFFFF"/>
          <w:lang w:eastAsia="zh-CN"/>
        </w:rPr>
        <w:t>（四）监测信息：指电站泄放生态流量的一系列数据、图片、视频等信息集合。</w:t>
      </w:r>
    </w:p>
    <w:p w14:paraId="3C1151D9">
      <w:pPr>
        <w:keepNext w:val="0"/>
        <w:keepLines w:val="0"/>
        <w:pageBreakBefore w:val="0"/>
        <w:widowControl w:val="0"/>
        <w:kinsoku/>
        <w:wordWrap/>
        <w:overflowPunct w:val="0"/>
        <w:topLinePunct w:val="0"/>
        <w:autoSpaceDE/>
        <w:autoSpaceDN/>
        <w:bidi w:val="0"/>
        <w:adjustRightInd/>
        <w:snapToGrid/>
        <w:spacing w:line="578" w:lineRule="exact"/>
        <w:ind w:firstLine="640" w:firstLineChars="200"/>
        <w:textAlignment w:val="auto"/>
        <w:rPr>
          <w:rFonts w:hint="eastAsia"/>
          <w:lang w:val="en-US" w:eastAsia="zh-CN"/>
        </w:rPr>
      </w:pPr>
      <w:r>
        <w:rPr>
          <w:rFonts w:hint="eastAsia" w:ascii="方正黑体_GBK" w:hAnsi="方正黑体_GBK" w:eastAsia="方正黑体_GBK" w:cs="方正黑体_GBK"/>
          <w:b w:val="0"/>
          <w:bCs w:val="0"/>
          <w:kern w:val="2"/>
          <w:sz w:val="32"/>
          <w:szCs w:val="32"/>
          <w:lang w:val="en-US" w:eastAsia="zh-CN" w:bidi="ar-SA"/>
        </w:rPr>
        <w:t>第二十八条</w:t>
      </w:r>
      <w:r>
        <w:rPr>
          <w:rFonts w:hint="eastAsia" w:ascii="宋体" w:hAnsi="宋体" w:eastAsia="方正仿宋_GBK" w:cs="宋体"/>
          <w:i w:val="0"/>
          <w:iCs w:val="0"/>
          <w:caps w:val="0"/>
          <w:color w:val="auto"/>
          <w:spacing w:val="0"/>
          <w:sz w:val="32"/>
          <w:szCs w:val="32"/>
          <w:shd w:val="clear" w:color="auto" w:fill="FFFFFF"/>
          <w:lang w:eastAsia="zh-CN"/>
        </w:rPr>
        <w:t>　本办法自2025年1月1日起施行。2021年12月22日公布的《云南省小水电站生态流量管理办法（试行）》（云水规〔2021〕1号）同时废止。</w:t>
      </w:r>
    </w:p>
    <w:sectPr>
      <w:headerReference r:id="rId3" w:type="default"/>
      <w:footerReference r:id="rId4" w:type="default"/>
      <w:pgSz w:w="11906" w:h="16838"/>
      <w:pgMar w:top="1962" w:right="1474" w:bottom="1848" w:left="1587" w:header="850" w:footer="964" w:gutter="0"/>
      <w:pgNumType w:fmt="numberInDash"/>
      <w:cols w:space="720" w:num="1"/>
      <w:rtlGutter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panose1 w:val="02010609030101010101"/>
    <w:charset w:val="86"/>
    <w:family w:val="auto"/>
    <w:pitch w:val="default"/>
    <w:sig w:usb0="00000001" w:usb1="080E0000" w:usb2="00000000" w:usb3="00000000" w:csb0="00040000" w:csb1="00000000"/>
  </w:font>
  <w:font w:name="仿宋">
    <w:panose1 w:val="02010609060101010101"/>
    <w:charset w:val="86"/>
    <w:family w:val="auto"/>
    <w:pitch w:val="default"/>
    <w:sig w:usb0="800002BF" w:usb1="38CF7CFA" w:usb2="00000016" w:usb3="00000000" w:csb0="00040001" w:csb1="00000000"/>
  </w:font>
  <w:font w:name="Cambria">
    <w:panose1 w:val="02040503050406030204"/>
    <w:charset w:val="00"/>
    <w:family w:val="roman"/>
    <w:pitch w:val="default"/>
    <w:sig w:usb0="E00006FF" w:usb1="420024FF" w:usb2="02000000" w:usb3="00000000" w:csb0="2000019F" w:csb1="00000000"/>
  </w:font>
  <w:font w:name="方正书宋简体">
    <w:altName w:val="宋体"/>
    <w:panose1 w:val="03000509000000000000"/>
    <w:charset w:val="86"/>
    <w:family w:val="script"/>
    <w:pitch w:val="default"/>
    <w:sig w:usb0="00000000" w:usb1="00000000" w:usb2="00000000" w:usb3="00000000" w:csb0="00040000" w:csb1="00000000"/>
  </w:font>
  <w:font w:name="方正小标宋_GBK">
    <w:panose1 w:val="03000509000000000000"/>
    <w:charset w:val="86"/>
    <w:family w:val="script"/>
    <w:pitch w:val="default"/>
    <w:sig w:usb0="00000001" w:usb1="080E0000" w:usb2="00000000" w:usb3="00000000" w:csb0="00040000" w:csb1="00000000"/>
  </w:font>
  <w:font w:name="方正仿宋_GBK">
    <w:panose1 w:val="03000509000000000000"/>
    <w:charset w:val="86"/>
    <w:family w:val="auto"/>
    <w:pitch w:val="default"/>
    <w:sig w:usb0="00000001" w:usb1="080E0000" w:usb2="00000000" w:usb3="00000000" w:csb0="00040000" w:csb1="00000000"/>
  </w:font>
  <w:font w:name="方正黑体_GBK">
    <w:panose1 w:val="03000509000000000000"/>
    <w:charset w:val="86"/>
    <w:family w:val="auto"/>
    <w:pitch w:val="default"/>
    <w:sig w:usb0="00000001" w:usb1="080E0000" w:usb2="00000000" w:usb3="00000000" w:csb0="00040000" w:csb1="00000000"/>
  </w:font>
  <w:font w:name="方正楷体_GBK">
    <w:panose1 w:val="03000509000000000000"/>
    <w:charset w:val="86"/>
    <w:family w:val="auto"/>
    <w:pitch w:val="default"/>
    <w:sig w:usb0="00000001" w:usb1="080E0000" w:usb2="00000000" w:usb3="00000000" w:csb0="00040000" w:csb1="00000000"/>
  </w:font>
  <w:font w:name="仿宋 .苟..">
    <w:altName w:val="宋体"/>
    <w:panose1 w:val="00000000000000000000"/>
    <w:charset w:val="86"/>
    <w:family w:val="roman"/>
    <w:pitch w:val="default"/>
    <w:sig w:usb0="00000000" w:usb1="00000000" w:usb2="00000010" w:usb3="00000000" w:csb0="00040000" w:csb1="00000000"/>
  </w:font>
  <w:font w:name="方正小标宋简体">
    <w:panose1 w:val="02010601030101010101"/>
    <w:charset w:val="86"/>
    <w:family w:val="script"/>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7405A84">
    <w:pPr>
      <w:pStyle w:val="7"/>
      <w:ind w:left="7296" w:leftChars="2280" w:firstLine="6400" w:firstLineChars="2000"/>
      <w:rPr>
        <w:rFonts w:hint="eastAsia" w:eastAsia="仿宋"/>
        <w:sz w:val="32"/>
        <w:szCs w:val="48"/>
        <w:lang w:val="en-US" w:eastAsia="zh-CN"/>
      </w:rPr>
    </w:pPr>
    <w:r>
      <w:rPr>
        <w:sz w:val="32"/>
      </w:rPr>
      <mc:AlternateContent>
        <mc:Choice Requires="wps">
          <w:drawing>
            <wp:anchor distT="0" distB="0" distL="114300" distR="114300" simplePos="0" relativeHeight="251661312" behindDoc="0" locked="0" layoutInCell="1" allowOverlap="1">
              <wp:simplePos x="0" y="0"/>
              <wp:positionH relativeFrom="margin">
                <wp:align>outside</wp:align>
              </wp:positionH>
              <wp:positionV relativeFrom="paragraph">
                <wp:posOffset>0</wp:posOffset>
              </wp:positionV>
              <wp:extent cx="1828800" cy="1828800"/>
              <wp:effectExtent l="0" t="0" r="0" b="0"/>
              <wp:wrapNone/>
              <wp:docPr id="8" name="文本框 8"/>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a:effectLst/>
                    </wps:spPr>
                    <wps:txbx>
                      <w:txbxContent>
                        <w:p w14:paraId="4EF11952">
                          <w:pPr>
                            <w:pStyle w:val="6"/>
                          </w:pP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PAGE  \* MERGEFORMAT </w:instrText>
                          </w:r>
                          <w:r>
                            <w:rPr>
                              <w:rFonts w:hint="eastAsia" w:ascii="宋体" w:hAnsi="宋体" w:eastAsia="宋体" w:cs="宋体"/>
                              <w:sz w:val="28"/>
                              <w:szCs w:val="28"/>
                            </w:rPr>
                            <w:fldChar w:fldCharType="separate"/>
                          </w:r>
                          <w:r>
                            <w:rPr>
                              <w:rFonts w:hint="eastAsia" w:ascii="宋体" w:hAnsi="宋体" w:eastAsia="宋体" w:cs="宋体"/>
                              <w:sz w:val="28"/>
                              <w:szCs w:val="28"/>
                            </w:rPr>
                            <w:t>- 1 -</w:t>
                          </w:r>
                          <w:r>
                            <w:rPr>
                              <w:rFonts w:hint="eastAsia" w:ascii="宋体" w:hAnsi="宋体" w:eastAsia="宋体" w:cs="宋体"/>
                              <w:sz w:val="28"/>
                              <w:szCs w:val="28"/>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6131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">
              <v:fill on="f" focussize="0,0"/>
              <v:stroke on="f" weight="0.5pt"/>
              <v:imagedata o:title=""/>
              <o:lock v:ext="edit" aspectratio="f"/>
              <v:textbox inset="0mm,0mm,0mm,0mm" style="mso-fit-shape-to-text:t;">
                <w:txbxContent>
                  <w:p w14:paraId="4EF11952">
                    <w:pPr>
                      <w:pStyle w:val="6"/>
                    </w:pP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PAGE  \* MERGEFORMAT </w:instrText>
                    </w:r>
                    <w:r>
                      <w:rPr>
                        <w:rFonts w:hint="eastAsia" w:ascii="宋体" w:hAnsi="宋体" w:eastAsia="宋体" w:cs="宋体"/>
                        <w:sz w:val="28"/>
                        <w:szCs w:val="28"/>
                      </w:rPr>
                      <w:fldChar w:fldCharType="separate"/>
                    </w:r>
                    <w:r>
                      <w:rPr>
                        <w:rFonts w:hint="eastAsia" w:ascii="宋体" w:hAnsi="宋体" w:eastAsia="宋体" w:cs="宋体"/>
                        <w:sz w:val="28"/>
                        <w:szCs w:val="28"/>
                      </w:rPr>
                      <w:t>- 1 -</w:t>
                    </w:r>
                    <w:r>
                      <w:rPr>
                        <w:rFonts w:hint="eastAsia" w:ascii="宋体" w:hAnsi="宋体" w:eastAsia="宋体" w:cs="宋体"/>
                        <w:sz w:val="28"/>
                        <w:szCs w:val="28"/>
                      </w:rPr>
                      <w:fldChar w:fldCharType="end"/>
                    </w:r>
                  </w:p>
                </w:txbxContent>
              </v:textbox>
            </v:shape>
          </w:pict>
        </mc:Fallback>
      </mc:AlternateContent>
    </w:r>
    <w:r>
      <w:rPr>
        <w:rFonts w:hint="eastAsia" w:eastAsia="仿宋"/>
        <w:sz w:val="32"/>
        <w:szCs w:val="48"/>
        <w:lang w:val="en-US" w:eastAsia="zh-CN"/>
      </w:rPr>
      <w:t>　　</w:t>
    </w:r>
  </w:p>
  <w:p w14:paraId="1720EE15">
    <w:pPr>
      <w:pStyle w:val="7"/>
      <w:keepNext w:val="0"/>
      <w:keepLines w:val="0"/>
      <w:pageBreakBefore w:val="0"/>
      <w:widowControl w:val="0"/>
      <w:kinsoku/>
      <w:wordWrap w:val="0"/>
      <w:overflowPunct/>
      <w:topLinePunct w:val="0"/>
      <w:autoSpaceDE/>
      <w:autoSpaceDN/>
      <w:bidi w:val="0"/>
      <w:adjustRightInd/>
      <w:snapToGrid w:val="0"/>
      <w:ind w:left="0" w:leftChars="0" w:firstLine="6400" w:firstLineChars="2000"/>
      <w:jc w:val="right"/>
      <w:textAlignment w:val="auto"/>
      <w:rPr>
        <w:rFonts w:hint="eastAsia" w:eastAsia="仿宋"/>
        <w:color w:val="FAFAFA"/>
        <w:sz w:val="32"/>
        <w:szCs w:val="48"/>
        <w:lang w:val="en-US" w:eastAsia="zh-CN"/>
      </w:rPr>
    </w:pPr>
    <w:r>
      <w:rPr>
        <w:color w:val="FAFAFA"/>
        <w:sz w:val="32"/>
      </w:rPr>
      <mc:AlternateContent>
        <mc:Choice Requires="wps">
          <w:drawing>
            <wp:anchor distT="0" distB="0" distL="114300" distR="114300" simplePos="0" relativeHeight="251660288" behindDoc="0" locked="0" layoutInCell="1" allowOverlap="1">
              <wp:simplePos x="0" y="0"/>
              <wp:positionH relativeFrom="column">
                <wp:posOffset>0</wp:posOffset>
              </wp:positionH>
              <wp:positionV relativeFrom="paragraph">
                <wp:posOffset>74295</wp:posOffset>
              </wp:positionV>
              <wp:extent cx="5616575" cy="1905"/>
              <wp:effectExtent l="0" t="10795" r="3175" b="15875"/>
              <wp:wrapNone/>
              <wp:docPr id="5" name="直接连接符 5"/>
              <wp:cNvGraphicFramePr/>
              <a:graphic xmlns:a="http://schemas.openxmlformats.org/drawingml/2006/main">
                <a:graphicData uri="http://schemas.microsoft.com/office/word/2010/wordprocessingShape">
                  <wps:wsp>
                    <wps:cNvCnPr/>
                    <wps:spPr>
                      <a:xfrm>
                        <a:off x="0" y="0"/>
                        <a:ext cx="5616575" cy="1905"/>
                      </a:xfrm>
                      <a:prstGeom prst="line">
                        <a:avLst/>
                      </a:prstGeom>
                      <a:noFill/>
                      <a:ln w="22225" cap="flat" cmpd="sng" algn="ctr">
                        <a:solidFill>
                          <a:srgbClr val="005192"/>
                        </a:solidFill>
                        <a:prstDash val="solid"/>
                        <a:miter lim="800000"/>
                      </a:ln>
                      <a:effectLst/>
                    </wps:spPr>
                    <wps:bodyPr/>
                  </wps:wsp>
                </a:graphicData>
              </a:graphic>
            </wp:anchor>
          </w:drawing>
        </mc:Choice>
        <mc:Fallback>
          <w:pict>
            <v:line id="_x0000_s1026" o:spid="_x0000_s1026" o:spt="20" style="position:absolute;left:0pt;margin-left:0pt;margin-top:5.85pt;height:0.15pt;width:442.25pt;z-index:251660288;mso-width-relative:page;mso-height-relative:page;" filled="f" stroked="t" coordsize="21600,21600" o:gfxdata="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">
              <v:fill on="f" focussize="0,0"/>
              <v:stroke weight="1.75pt" color="#005192" miterlimit="8" joinstyle="miter"/>
              <v:imagedata o:title=""/>
              <o:lock v:ext="edit" aspectratio="f"/>
            </v:line>
          </w:pict>
        </mc:Fallback>
      </mc:AlternateContent>
    </w:r>
    <w:r>
      <w:rPr>
        <w:rFonts w:hint="eastAsia" w:eastAsia="仿宋"/>
        <w:color w:val="FAFAFA"/>
        <w:sz w:val="32"/>
        <w:szCs w:val="48"/>
        <w:lang w:val="en-US" w:eastAsia="zh-CN"/>
      </w:rPr>
      <w:t>X</w:t>
    </w:r>
  </w:p>
  <w:p w14:paraId="413485AE">
    <w:pPr>
      <w:pStyle w:val="7"/>
      <w:keepNext w:val="0"/>
      <w:keepLines w:val="0"/>
      <w:pageBreakBefore w:val="0"/>
      <w:widowControl w:val="0"/>
      <w:kinsoku/>
      <w:wordWrap w:val="0"/>
      <w:overflowPunct/>
      <w:topLinePunct w:val="0"/>
      <w:autoSpaceDE/>
      <w:autoSpaceDN/>
      <w:bidi w:val="0"/>
      <w:adjustRightInd/>
      <w:snapToGrid w:val="0"/>
      <w:ind w:left="0" w:leftChars="0" w:firstLine="5782" w:firstLineChars="2057"/>
      <w:jc w:val="right"/>
      <w:textAlignment w:val="auto"/>
      <w:rPr>
        <w:rFonts w:hint="eastAsia" w:ascii="宋体" w:hAnsi="宋体" w:eastAsia="宋体" w:cs="宋体"/>
        <w:b/>
        <w:bCs/>
        <w:color w:val="005192"/>
        <w:sz w:val="28"/>
        <w:szCs w:val="44"/>
        <w:lang w:val="en-US" w:eastAsia="zh-CN"/>
      </w:rPr>
    </w:pPr>
    <w:r>
      <w:rPr>
        <w:rFonts w:hint="eastAsia" w:ascii="宋体" w:hAnsi="宋体" w:cs="宋体"/>
        <w:b/>
        <w:bCs/>
        <w:color w:val="005192"/>
        <w:sz w:val="28"/>
        <w:szCs w:val="44"/>
        <w:lang w:val="en-US" w:eastAsia="zh-CN"/>
      </w:rPr>
      <w:t>云南省水利厅</w:t>
    </w:r>
    <w:r>
      <w:rPr>
        <w:rFonts w:hint="eastAsia" w:ascii="宋体" w:hAnsi="宋体" w:eastAsia="宋体" w:cs="宋体"/>
        <w:b/>
        <w:bCs/>
        <w:color w:val="005192"/>
        <w:sz w:val="28"/>
        <w:szCs w:val="44"/>
        <w:lang w:val="en-US" w:eastAsia="zh-CN"/>
      </w:rPr>
      <w:t>发布　　　　　</w:t>
    </w:r>
  </w:p>
  <w:p w14:paraId="77DD12A1">
    <w:pPr>
      <w:pStyle w:val="7"/>
      <w:wordWrap w:val="0"/>
      <w:ind w:left="7296" w:leftChars="2280" w:firstLine="5622" w:firstLineChars="2000"/>
      <w:jc w:val="right"/>
      <w:rPr>
        <w:rFonts w:hint="eastAsia" w:ascii="宋体" w:hAnsi="宋体" w:eastAsia="宋体" w:cs="宋体"/>
        <w:b/>
        <w:bCs/>
        <w:color w:val="005192"/>
        <w:sz w:val="28"/>
        <w:szCs w:val="44"/>
        <w:lang w:val="en-US" w:eastAsia="zh-CN"/>
      </w:rPr>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55B98EA">
    <w:pPr>
      <w:pStyle w:val="7"/>
      <w:keepNext w:val="0"/>
      <w:keepLines w:val="0"/>
      <w:pageBreakBefore w:val="0"/>
      <w:widowControl w:val="0"/>
      <w:kinsoku/>
      <w:wordWrap/>
      <w:overflowPunct/>
      <w:topLinePunct w:val="0"/>
      <w:autoSpaceDE/>
      <w:autoSpaceDN/>
      <w:bidi w:val="0"/>
      <w:adjustRightInd/>
      <w:snapToGrid w:val="0"/>
      <w:textAlignment w:val="center"/>
      <w:rPr>
        <w:rFonts w:hint="eastAsia" w:ascii="宋体" w:hAnsi="宋体" w:eastAsia="宋体" w:cs="宋体"/>
        <w:b/>
        <w:bCs/>
        <w:color w:val="005192"/>
        <w:sz w:val="32"/>
      </w:rPr>
    </w:pPr>
    <w:r>
      <w:rPr>
        <w:rFonts w:hint="eastAsia" w:ascii="宋体" w:hAnsi="宋体" w:eastAsia="宋体" w:cs="宋体"/>
        <w:b/>
        <w:bCs/>
        <w:color w:val="005192"/>
        <w:sz w:val="32"/>
      </w:rPr>
      <mc:AlternateContent>
        <mc:Choice Requires="wps">
          <w:drawing>
            <wp:anchor distT="0" distB="0" distL="114300" distR="114300" simplePos="0" relativeHeight="251659264" behindDoc="0" locked="0" layoutInCell="1" allowOverlap="1">
              <wp:simplePos x="0" y="0"/>
              <wp:positionH relativeFrom="column">
                <wp:posOffset>-3810</wp:posOffset>
              </wp:positionH>
              <wp:positionV relativeFrom="paragraph">
                <wp:posOffset>690245</wp:posOffset>
              </wp:positionV>
              <wp:extent cx="5620385" cy="0"/>
              <wp:effectExtent l="0" t="10795" r="8890" b="17780"/>
              <wp:wrapNone/>
              <wp:docPr id="4" name="直接连接符 4"/>
              <wp:cNvGraphicFramePr/>
              <a:graphic xmlns:a="http://schemas.openxmlformats.org/drawingml/2006/main">
                <a:graphicData uri="http://schemas.microsoft.com/office/word/2010/wordprocessingShape">
                  <wps:wsp>
                    <wps:cNvCnPr/>
                    <wps:spPr>
                      <a:xfrm>
                        <a:off x="4133850" y="864870"/>
                        <a:ext cx="5620385" cy="0"/>
                      </a:xfrm>
                      <a:prstGeom prst="line">
                        <a:avLst/>
                      </a:prstGeom>
                      <a:noFill/>
                      <a:ln w="22225" cap="flat" cmpd="sng" algn="ctr">
                        <a:solidFill>
                          <a:srgbClr val="005192"/>
                        </a:solidFill>
                        <a:prstDash val="solid"/>
                        <a:miter lim="800000"/>
                      </a:ln>
                      <a:effectLst/>
                    </wps:spPr>
                    <wps:bodyPr/>
                  </wps:wsp>
                </a:graphicData>
              </a:graphic>
            </wp:anchor>
          </w:drawing>
        </mc:Choice>
        <mc:Fallback>
          <w:pict>
            <v:line id="_x0000_s1026" o:spid="_x0000_s1026" o:spt="20" style="position:absolute;left:0pt;margin-left:-0.3pt;margin-top:54.35pt;height:0pt;width:442.55pt;z-index:251659264;mso-width-relative:page;mso-height-relative:page;" filled="f" stroked="t" coordsize="21600,21600" o:gfxdata="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">
              <v:fill on="f" focussize="0,0"/>
              <v:stroke weight="1.75pt" color="#005192" miterlimit="8" joinstyle="miter"/>
              <v:imagedata o:title=""/>
              <o:lock v:ext="edit" aspectratio="f"/>
            </v:line>
          </w:pict>
        </mc:Fallback>
      </mc:AlternateContent>
    </w:r>
  </w:p>
  <w:p w14:paraId="635C08A4">
    <w:pPr>
      <w:pStyle w:val="7"/>
      <w:keepNext w:val="0"/>
      <w:keepLines w:val="0"/>
      <w:pageBreakBefore w:val="0"/>
      <w:widowControl w:val="0"/>
      <w:kinsoku/>
      <w:wordWrap/>
      <w:overflowPunct/>
      <w:topLinePunct w:val="0"/>
      <w:autoSpaceDE/>
      <w:autoSpaceDN/>
      <w:bidi w:val="0"/>
      <w:adjustRightInd/>
      <w:snapToGrid w:val="0"/>
      <w:textAlignment w:val="center"/>
      <w:rPr>
        <w:rFonts w:hint="eastAsia" w:ascii="宋体" w:hAnsi="宋体" w:eastAsia="宋体" w:cs="宋体"/>
        <w:b/>
        <w:bCs/>
        <w:color w:val="005192"/>
        <w:sz w:val="32"/>
        <w:szCs w:val="32"/>
        <w:lang w:val="en-US" w:eastAsia="zh-CN"/>
      </w:rPr>
    </w:pPr>
    <w:r>
      <w:rPr>
        <w:rFonts w:hint="eastAsia" w:ascii="宋体" w:hAnsi="宋体" w:eastAsia="宋体" w:cs="宋体"/>
        <w:b/>
        <w:bCs/>
        <w:color w:val="005192"/>
        <w:sz w:val="32"/>
      </w:rPr>
      <w:drawing>
        <wp:inline distT="0" distB="0" distL="114300" distR="114300">
          <wp:extent cx="308610" cy="308610"/>
          <wp:effectExtent l="0" t="0" r="5715" b="5715"/>
          <wp:docPr id="1" name="图片 1" descr="国徽10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国徽1024"/>
                  <pic:cNvPicPr>
                    <a:picLocks noChangeAspect="1"/>
                  </pic:cNvPicPr>
                </pic:nvPicPr>
                <pic:blipFill>
                  <a:blip r:embed="rId1"/>
                  <a:stretch>
                    <a:fillRect/>
                  </a:stretch>
                </pic:blipFill>
                <pic:spPr>
                  <a:xfrm>
                    <a:off x="0" y="0"/>
                    <a:ext cx="308610" cy="308610"/>
                  </a:xfrm>
                  <a:prstGeom prst="rect">
                    <a:avLst/>
                  </a:prstGeom>
                  <a:noFill/>
                  <a:ln>
                    <a:noFill/>
                  </a:ln>
                </pic:spPr>
              </pic:pic>
            </a:graphicData>
          </a:graphic>
        </wp:inline>
      </w:drawing>
    </w:r>
    <w:r>
      <w:rPr>
        <w:rFonts w:hint="eastAsia" w:ascii="宋体" w:hAnsi="宋体" w:eastAsia="宋体" w:cs="宋体"/>
        <w:b/>
        <w:bCs/>
        <w:color w:val="005192"/>
        <w:sz w:val="32"/>
        <w:szCs w:val="32"/>
        <w:lang w:val="en-US" w:eastAsia="zh-CN"/>
      </w:rPr>
      <w:t>云南省水利厅行政规范性文件</w:t>
    </w:r>
  </w:p>
  <w:p w14:paraId="4449E672">
    <w:pPr>
      <w:pStyle w:val="7"/>
      <w:keepNext w:val="0"/>
      <w:keepLines w:val="0"/>
      <w:pageBreakBefore w:val="0"/>
      <w:widowControl w:val="0"/>
      <w:kinsoku/>
      <w:wordWrap/>
      <w:overflowPunct/>
      <w:topLinePunct w:val="0"/>
      <w:autoSpaceDE/>
      <w:autoSpaceDN/>
      <w:bidi w:val="0"/>
      <w:adjustRightInd/>
      <w:snapToGrid w:val="0"/>
      <w:textAlignment w:val="center"/>
      <w:rPr>
        <w:rFonts w:hint="eastAsia" w:ascii="宋体" w:hAnsi="宋体" w:eastAsia="宋体" w:cs="宋体"/>
        <w:b/>
        <w:bCs/>
        <w:color w:val="005192"/>
        <w:sz w:val="32"/>
        <w:szCs w:val="32"/>
        <w:lang w:val="en-US" w:eastAsia="zh-CN"/>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hdrShapeDefaults>
    <o:shapelayout v:ext="edit">
      <o:idmap v:ext="edit" data="3"/>
    </o:shapelayout>
  </w:hdrShapeDefaults>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mNmM2Y3MTdkMmUxMzNmYmJkMWE3ZGExZDEyZmYzMDEifQ=="/>
  </w:docVars>
  <w:rsids>
    <w:rsidRoot w:val="1F814F4A"/>
    <w:rsid w:val="04EF26C7"/>
    <w:rsid w:val="0D9541ED"/>
    <w:rsid w:val="1344693A"/>
    <w:rsid w:val="1AD843A5"/>
    <w:rsid w:val="1F814F4A"/>
    <w:rsid w:val="2C6F4A37"/>
    <w:rsid w:val="3962148F"/>
    <w:rsid w:val="75BD7ABF"/>
    <w:rsid w:val="771F2163"/>
    <w:rsid w:val="7B2B5921"/>
    <w:rsid w:val="7B8E5FE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qFormat="1"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qFormat="1" w:unhideWhenUsed="0" w:uiPriority="99"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仿宋_GB2312" w:hAnsi="仿宋_GB2312" w:eastAsia="仿宋_GB2312" w:cs="Times New Roman"/>
      <w:kern w:val="2"/>
      <w:sz w:val="32"/>
      <w:szCs w:val="24"/>
      <w:lang w:val="en-US" w:eastAsia="zh-CN" w:bidi="ar-SA"/>
    </w:rPr>
  </w:style>
  <w:style w:type="character" w:default="1" w:styleId="10">
    <w:name w:val="Default Paragraph Font"/>
    <w:semiHidden/>
    <w:qFormat/>
    <w:uiPriority w:val="0"/>
  </w:style>
  <w:style w:type="table" w:default="1" w:styleId="9">
    <w:name w:val="Normal Table"/>
    <w:semiHidden/>
    <w:qFormat/>
    <w:uiPriority w:val="0"/>
    <w:tblPr>
      <w:tblCellMar>
        <w:top w:w="0" w:type="dxa"/>
        <w:left w:w="108" w:type="dxa"/>
        <w:bottom w:w="0" w:type="dxa"/>
        <w:right w:w="108" w:type="dxa"/>
      </w:tblCellMar>
    </w:tblPr>
  </w:style>
  <w:style w:type="paragraph" w:styleId="2">
    <w:name w:val="Normal Indent"/>
    <w:basedOn w:val="1"/>
    <w:next w:val="1"/>
    <w:qFormat/>
    <w:uiPriority w:val="0"/>
    <w:pPr>
      <w:snapToGrid w:val="0"/>
      <w:spacing w:line="560" w:lineRule="exact"/>
      <w:ind w:firstLine="556"/>
    </w:pPr>
    <w:rPr>
      <w:rFonts w:ascii="仿宋_GB2312" w:hAnsi="仿宋_GB2312" w:eastAsia="仿宋"/>
      <w:kern w:val="0"/>
    </w:rPr>
  </w:style>
  <w:style w:type="paragraph" w:styleId="3">
    <w:name w:val="toa heading"/>
    <w:basedOn w:val="1"/>
    <w:next w:val="1"/>
    <w:qFormat/>
    <w:uiPriority w:val="0"/>
    <w:pPr>
      <w:spacing w:before="120"/>
    </w:pPr>
    <w:rPr>
      <w:rFonts w:ascii="Cambria" w:hAnsi="Cambria"/>
      <w:sz w:val="24"/>
      <w:szCs w:val="22"/>
    </w:rPr>
  </w:style>
  <w:style w:type="paragraph" w:styleId="4">
    <w:name w:val="Body Text"/>
    <w:basedOn w:val="1"/>
    <w:next w:val="5"/>
    <w:qFormat/>
    <w:uiPriority w:val="0"/>
    <w:rPr>
      <w:rFonts w:ascii="宋体"/>
      <w:sz w:val="24"/>
    </w:rPr>
  </w:style>
  <w:style w:type="paragraph" w:styleId="5">
    <w:name w:val="Body Text First Indent"/>
    <w:basedOn w:val="4"/>
    <w:qFormat/>
    <w:uiPriority w:val="99"/>
    <w:pPr>
      <w:ind w:firstLine="420" w:firstLineChars="100"/>
    </w:pPr>
    <w:rPr>
      <w:rFonts w:cs="宋体"/>
    </w:rPr>
  </w:style>
  <w:style w:type="paragraph" w:styleId="6">
    <w:name w:val="footer"/>
    <w:basedOn w:val="1"/>
    <w:qFormat/>
    <w:uiPriority w:val="0"/>
    <w:pPr>
      <w:tabs>
        <w:tab w:val="center" w:pos="4153"/>
        <w:tab w:val="right" w:pos="8306"/>
      </w:tabs>
      <w:snapToGrid w:val="0"/>
      <w:jc w:val="left"/>
    </w:pPr>
    <w:rPr>
      <w:sz w:val="18"/>
    </w:rPr>
  </w:style>
  <w:style w:type="paragraph" w:styleId="7">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8">
    <w:name w:val="Normal (Web)"/>
    <w:basedOn w:val="1"/>
    <w:qFormat/>
    <w:uiPriority w:val="0"/>
    <w:pPr>
      <w:spacing w:before="100" w:beforeAutospacing="1" w:after="100" w:afterAutospacing="1"/>
      <w:ind w:left="0" w:right="0"/>
      <w:jc w:val="left"/>
    </w:pPr>
    <w:rPr>
      <w:kern w:val="0"/>
      <w:sz w:val="24"/>
      <w:lang w:val="en-US" w:eastAsia="zh-CN" w:bidi="ar"/>
    </w:rPr>
  </w:style>
  <w:style w:type="paragraph" w:customStyle="1" w:styleId="11">
    <w:name w:val="实施方案正文"/>
    <w:basedOn w:val="1"/>
    <w:qFormat/>
    <w:uiPriority w:val="0"/>
    <w:pPr>
      <w:ind w:firstLine="566" w:firstLineChars="202"/>
    </w:pPr>
    <w:rPr>
      <w:rFonts w:ascii="Times New Roman" w:hAnsi="Times New Roman" w:eastAsia="宋体" w:cs="Times New Roman"/>
      <w:kern w:val="0"/>
      <w:sz w:val="32"/>
      <w:szCs w:val="20"/>
    </w:rPr>
  </w:style>
  <w:style w:type="paragraph" w:customStyle="1" w:styleId="12">
    <w:name w:val="Default"/>
    <w:qFormat/>
    <w:uiPriority w:val="0"/>
    <w:pPr>
      <w:widowControl w:val="0"/>
      <w:autoSpaceDE w:val="0"/>
      <w:autoSpaceDN w:val="0"/>
      <w:adjustRightInd w:val="0"/>
    </w:pPr>
    <w:rPr>
      <w:rFonts w:ascii="仿宋" w:hAnsi="仿宋" w:eastAsia="宋体" w:cs="仿宋"/>
      <w:color w:val="000000"/>
      <w:sz w:val="24"/>
      <w:szCs w:val="24"/>
      <w:lang w:val="en-US" w:eastAsia="zh-CN" w:bidi="ar-SA"/>
    </w:rPr>
  </w:style>
  <w:style w:type="paragraph" w:customStyle="1" w:styleId="13">
    <w:name w:val="List Paragraph"/>
    <w:basedOn w:val="1"/>
    <w:qFormat/>
    <w:uiPriority w:val="34"/>
    <w:pPr>
      <w:ind w:firstLine="420" w:firstLineChars="200"/>
    </w:pPr>
  </w:style>
  <w:style w:type="paragraph" w:customStyle="1" w:styleId="14">
    <w:name w:val="Body text|1"/>
    <w:basedOn w:val="1"/>
    <w:qFormat/>
    <w:uiPriority w:val="0"/>
    <w:pPr>
      <w:widowControl w:val="0"/>
      <w:shd w:val="clear" w:color="auto" w:fill="auto"/>
      <w:spacing w:line="451" w:lineRule="auto"/>
      <w:ind w:firstLine="400"/>
    </w:pPr>
    <w:rPr>
      <w:rFonts w:ascii="宋体" w:hAnsi="宋体" w:eastAsia="宋体" w:cs="宋体"/>
      <w:sz w:val="28"/>
      <w:szCs w:val="28"/>
      <w:u w:val="none"/>
      <w:shd w:val="clear" w:color="auto" w:fill="auto"/>
      <w:lang w:val="zh-TW" w:eastAsia="zh-TW" w:bidi="zh-TW"/>
    </w:rPr>
  </w:style>
  <w:style w:type="paragraph" w:customStyle="1" w:styleId="15">
    <w:name w:val="一级标题（二号小标宋）"/>
    <w:basedOn w:val="1"/>
    <w:qFormat/>
    <w:uiPriority w:val="0"/>
    <w:pPr>
      <w:widowControl/>
      <w:jc w:val="center"/>
    </w:pPr>
    <w:rPr>
      <w:rFonts w:ascii="方正书宋简体" w:hAnsi="方正书宋简体" w:eastAsia="方正小标宋_GBK"/>
      <w:color w:val="000000"/>
      <w:kern w:val="0"/>
      <w:sz w:val="42"/>
      <w:szCs w:val="42"/>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10</Pages>
  <Words>2940</Words>
  <Characters>2958</Characters>
  <Lines>0</Lines>
  <Paragraphs>0</Paragraphs>
  <TotalTime>2</TotalTime>
  <ScaleCrop>false</ScaleCrop>
  <LinksUpToDate>false</LinksUpToDate>
  <CharactersWithSpaces>7373</CharactersWithSpaces>
  <Application>WPS Office_12.1.0.19302_F1E327BC-269C-435d-A152-05C5408002CA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2021-12-30T07:36:00Z</dcterms:created>
  <dc:creator>Dasiy_颖</dc:creator>
  <cp:lastModifiedBy>张雯</cp:lastModifiedBy>
  <dcterms:modified xsi:type="dcterms:W3CDTF">2024-12-30T10:20:42Z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2052-12.1.0.19302</vt:lpwstr>
  </property>
  <property fmtid="{D5CDD505-2E9C-101B-9397-08002B2CF9AE}" pid="3" name="ICV">
    <vt:lpwstr>77EF150EF5A74FEC868B697B83963AF5_13</vt:lpwstr>
  </property>
  <property fmtid="{D5CDD505-2E9C-101B-9397-08002B2CF9AE}" pid="4" name="KSOTemplateDocerSaveRecord">
    <vt:lpwstr>eyJoZGlkIjoiZDE2MzNhZmFkOGRlZDE3MGM4MmZjNjJiZGRmMTkwMWMiLCJ1c2VySWQiOiIyNzc0MjY2MjIifQ==</vt:lpwstr>
  </property>
</Properties>
</file>