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2C507EF">
      <w:pPr>
        <w:keepNext w:val="0"/>
        <w:keepLines w:val="0"/>
        <w:pageBreakBefore w:val="0"/>
        <w:widowControl/>
        <w:kinsoku/>
        <w:wordWrap/>
        <w:overflowPunct/>
        <w:topLinePunct w:val="0"/>
        <w:autoSpaceDE/>
        <w:autoSpaceDN/>
        <w:bidi w:val="0"/>
        <w:adjustRightInd/>
        <w:snapToGrid w:val="0"/>
        <w:spacing w:line="600" w:lineRule="exact"/>
        <w:jc w:val="both"/>
        <w:textAlignment w:val="auto"/>
        <w:rPr>
          <w:rFonts w:hint="default" w:ascii="仿宋_GB2312" w:hAnsi="仿宋_GB2312" w:eastAsia="仿宋_GB2312" w:cs="仿宋_GB2312"/>
          <w:sz w:val="32"/>
          <w:szCs w:val="32"/>
          <w:lang w:val="en-GB" w:eastAsia="zh-CN"/>
        </w:rPr>
      </w:pPr>
      <w:bookmarkStart w:id="0" w:name="content"/>
    </w:p>
    <w:p w14:paraId="4F3DC3CC">
      <w:pPr>
        <w:keepNext w:val="0"/>
        <w:keepLines w:val="0"/>
        <w:pageBreakBefore w:val="0"/>
        <w:widowControl/>
        <w:kinsoku/>
        <w:wordWrap/>
        <w:overflowPunct/>
        <w:topLinePunct w:val="0"/>
        <w:autoSpaceDE/>
        <w:autoSpaceDN/>
        <w:bidi w:val="0"/>
        <w:adjustRightInd/>
        <w:snapToGrid w:val="0"/>
        <w:spacing w:line="600" w:lineRule="exact"/>
        <w:jc w:val="both"/>
        <w:textAlignment w:val="auto"/>
        <w:rPr>
          <w:rFonts w:hint="default" w:ascii="仿宋_GB2312" w:hAnsi="仿宋_GB2312" w:eastAsia="仿宋_GB2312" w:cs="仿宋_GB2312"/>
          <w:sz w:val="32"/>
          <w:szCs w:val="32"/>
          <w:lang w:val="en-GB" w:eastAsia="zh-CN"/>
        </w:rPr>
      </w:pPr>
    </w:p>
    <w:bookmarkEnd w:id="0"/>
    <w:p w14:paraId="3BCA089C">
      <w:pPr>
        <w:keepNext w:val="0"/>
        <w:keepLines w:val="0"/>
        <w:pageBreakBefore w:val="0"/>
        <w:widowControl w:val="0"/>
        <w:kinsoku/>
        <w:wordWrap/>
        <w:overflowPunct w:val="0"/>
        <w:topLinePunct w:val="0"/>
        <w:autoSpaceDE/>
        <w:autoSpaceDN/>
        <w:bidi w:val="0"/>
        <w:adjustRightInd/>
        <w:snapToGrid/>
        <w:spacing w:line="720" w:lineRule="exact"/>
        <w:ind w:left="0" w:leftChars="0" w:firstLine="0" w:firstLineChars="0"/>
        <w:jc w:val="center"/>
        <w:textAlignment w:val="auto"/>
        <w:rPr>
          <w:rFonts w:hint="eastAsia" w:ascii="宋体" w:hAnsi="宋体" w:eastAsia="方正小标宋_GBK" w:cs="方正小标宋_GBK"/>
          <w:sz w:val="44"/>
          <w:szCs w:val="44"/>
          <w:lang w:eastAsia="zh-CN"/>
        </w:rPr>
      </w:pPr>
      <w:r>
        <w:rPr>
          <w:rFonts w:hint="eastAsia" w:ascii="宋体" w:hAnsi="宋体" w:eastAsia="方正小标宋_GBK" w:cs="方正小标宋_GBK"/>
          <w:sz w:val="44"/>
          <w:szCs w:val="44"/>
          <w:lang w:eastAsia="zh-CN"/>
        </w:rPr>
        <w:t>云南省水利厅</w:t>
      </w:r>
      <w:r>
        <w:rPr>
          <w:rFonts w:hint="default" w:ascii="宋体" w:hAnsi="宋体" w:eastAsia="方正小标宋_GBK" w:cs="方正小标宋_GBK"/>
          <w:sz w:val="44"/>
          <w:szCs w:val="44"/>
          <w:lang w:eastAsia="zh-CN"/>
        </w:rPr>
        <w:t xml:space="preserve"> </w:t>
      </w:r>
      <w:r>
        <w:rPr>
          <w:rFonts w:hint="eastAsia" w:ascii="宋体" w:hAnsi="宋体" w:eastAsia="方正小标宋_GBK" w:cs="方正小标宋_GBK"/>
          <w:sz w:val="44"/>
          <w:szCs w:val="44"/>
          <w:lang w:eastAsia="zh-CN"/>
        </w:rPr>
        <w:t>云南省</w:t>
      </w:r>
      <w:r>
        <w:rPr>
          <w:rFonts w:hint="default" w:ascii="宋体" w:hAnsi="宋体" w:eastAsia="方正小标宋_GBK" w:cs="方正小标宋_GBK"/>
          <w:sz w:val="44"/>
          <w:szCs w:val="44"/>
          <w:lang w:eastAsia="zh-CN"/>
        </w:rPr>
        <w:t>发展</w:t>
      </w:r>
      <w:r>
        <w:rPr>
          <w:rFonts w:hint="eastAsia" w:ascii="宋体" w:hAnsi="宋体" w:eastAsia="方正小标宋_GBK" w:cs="方正小标宋_GBK"/>
          <w:sz w:val="44"/>
          <w:szCs w:val="44"/>
          <w:lang w:eastAsia="zh-CN"/>
        </w:rPr>
        <w:t>和</w:t>
      </w:r>
      <w:r>
        <w:rPr>
          <w:rFonts w:hint="default" w:ascii="宋体" w:hAnsi="宋体" w:eastAsia="方正小标宋_GBK" w:cs="方正小标宋_GBK"/>
          <w:sz w:val="44"/>
          <w:szCs w:val="44"/>
          <w:lang w:eastAsia="zh-CN"/>
        </w:rPr>
        <w:t>改革委</w:t>
      </w:r>
      <w:r>
        <w:rPr>
          <w:rFonts w:hint="eastAsia" w:ascii="宋体" w:hAnsi="宋体" w:eastAsia="方正小标宋_GBK" w:cs="方正小标宋_GBK"/>
          <w:sz w:val="44"/>
          <w:szCs w:val="44"/>
          <w:lang w:eastAsia="zh-CN"/>
        </w:rPr>
        <w:t>员会</w:t>
      </w:r>
    </w:p>
    <w:p w14:paraId="7A8DCA1F">
      <w:pPr>
        <w:keepNext w:val="0"/>
        <w:keepLines w:val="0"/>
        <w:pageBreakBefore w:val="0"/>
        <w:widowControl w:val="0"/>
        <w:kinsoku/>
        <w:wordWrap/>
        <w:overflowPunct w:val="0"/>
        <w:topLinePunct w:val="0"/>
        <w:autoSpaceDE/>
        <w:autoSpaceDN/>
        <w:bidi w:val="0"/>
        <w:adjustRightInd/>
        <w:snapToGrid/>
        <w:spacing w:line="720" w:lineRule="exact"/>
        <w:ind w:left="0" w:leftChars="0" w:firstLine="0" w:firstLineChars="0"/>
        <w:jc w:val="center"/>
        <w:textAlignment w:val="auto"/>
        <w:rPr>
          <w:rFonts w:hint="default" w:ascii="宋体" w:hAnsi="宋体" w:eastAsia="方正小标宋_GBK" w:cs="方正小标宋_GBK"/>
          <w:sz w:val="44"/>
          <w:szCs w:val="44"/>
          <w:lang w:eastAsia="zh-CN"/>
        </w:rPr>
      </w:pPr>
      <w:r>
        <w:rPr>
          <w:rFonts w:hint="default" w:ascii="宋体" w:hAnsi="宋体" w:eastAsia="方正小标宋_GBK" w:cs="方正小标宋_GBK"/>
          <w:sz w:val="44"/>
          <w:szCs w:val="44"/>
          <w:lang w:eastAsia="zh-CN"/>
        </w:rPr>
        <w:t>关于</w:t>
      </w:r>
      <w:r>
        <w:rPr>
          <w:rFonts w:hint="eastAsia" w:ascii="宋体" w:hAnsi="宋体" w:eastAsia="方正小标宋_GBK" w:cs="方正小标宋_GBK"/>
          <w:sz w:val="44"/>
          <w:szCs w:val="44"/>
          <w:lang w:eastAsia="zh-CN"/>
        </w:rPr>
        <w:t>印发</w:t>
      </w:r>
      <w:r>
        <w:rPr>
          <w:rFonts w:hint="default" w:ascii="宋体" w:hAnsi="宋体" w:eastAsia="方正小标宋_GBK" w:cs="方正小标宋_GBK"/>
          <w:sz w:val="44"/>
          <w:szCs w:val="44"/>
          <w:lang w:eastAsia="zh-CN"/>
        </w:rPr>
        <w:t>实施取用水领域信用评价</w:t>
      </w:r>
    </w:p>
    <w:p w14:paraId="754564A5">
      <w:pPr>
        <w:keepNext w:val="0"/>
        <w:keepLines w:val="0"/>
        <w:pageBreakBefore w:val="0"/>
        <w:widowControl w:val="0"/>
        <w:kinsoku/>
        <w:wordWrap/>
        <w:overflowPunct w:val="0"/>
        <w:topLinePunct w:val="0"/>
        <w:autoSpaceDE/>
        <w:autoSpaceDN/>
        <w:bidi w:val="0"/>
        <w:adjustRightInd/>
        <w:snapToGrid/>
        <w:spacing w:line="720" w:lineRule="exact"/>
        <w:ind w:left="0" w:leftChars="0" w:firstLine="0" w:firstLineChars="0"/>
        <w:jc w:val="center"/>
        <w:textAlignment w:val="auto"/>
        <w:rPr>
          <w:rFonts w:hint="default" w:ascii="宋体" w:hAnsi="宋体" w:eastAsia="方正小标宋_GBK" w:cs="方正小标宋_GBK"/>
          <w:sz w:val="44"/>
          <w:szCs w:val="44"/>
          <w:lang w:eastAsia="zh-CN"/>
        </w:rPr>
      </w:pPr>
      <w:r>
        <w:rPr>
          <w:rFonts w:hint="eastAsia" w:ascii="宋体" w:hAnsi="宋体" w:eastAsia="方正小标宋_GBK" w:cs="方正小标宋_GBK"/>
          <w:sz w:val="44"/>
          <w:szCs w:val="44"/>
          <w:lang w:eastAsia="zh-CN"/>
        </w:rPr>
        <w:t>工作方案</w:t>
      </w:r>
      <w:r>
        <w:rPr>
          <w:rFonts w:hint="default" w:ascii="宋体" w:hAnsi="宋体" w:eastAsia="方正小标宋_GBK" w:cs="方正小标宋_GBK"/>
          <w:sz w:val="44"/>
          <w:szCs w:val="44"/>
          <w:lang w:eastAsia="zh-CN"/>
        </w:rPr>
        <w:t>的</w:t>
      </w:r>
      <w:r>
        <w:rPr>
          <w:rFonts w:hint="eastAsia" w:ascii="宋体" w:hAnsi="宋体" w:eastAsia="方正小标宋_GBK" w:cs="方正小标宋_GBK"/>
          <w:sz w:val="44"/>
          <w:szCs w:val="44"/>
          <w:lang w:eastAsia="zh-CN"/>
        </w:rPr>
        <w:t>通知</w:t>
      </w:r>
    </w:p>
    <w:p w14:paraId="632DDBCA">
      <w:pPr>
        <w:keepNext w:val="0"/>
        <w:keepLines w:val="0"/>
        <w:pageBreakBefore w:val="0"/>
        <w:widowControl w:val="0"/>
        <w:kinsoku/>
        <w:wordWrap/>
        <w:overflowPunct w:val="0"/>
        <w:topLinePunct w:val="0"/>
        <w:autoSpaceDE/>
        <w:autoSpaceDN/>
        <w:bidi w:val="0"/>
        <w:adjustRightInd w:val="0"/>
        <w:snapToGrid w:val="0"/>
        <w:spacing w:beforeLines="0" w:afterLines="0" w:line="578" w:lineRule="exact"/>
        <w:ind w:firstLine="0" w:firstLineChars="0"/>
        <w:jc w:val="center"/>
        <w:textAlignment w:val="auto"/>
        <w:rPr>
          <w:rFonts w:hint="default" w:ascii="宋体" w:hAnsi="宋体" w:eastAsia="方正仿宋_GBK" w:cs="方正仿宋_GBK"/>
          <w:color w:val="000000"/>
          <w:sz w:val="32"/>
          <w:szCs w:val="32"/>
          <w:lang w:val="en-US" w:eastAsia="zh-CN"/>
        </w:rPr>
      </w:pPr>
    </w:p>
    <w:p w14:paraId="544067B0">
      <w:pPr>
        <w:keepNext w:val="0"/>
        <w:keepLines w:val="0"/>
        <w:pageBreakBefore w:val="0"/>
        <w:widowControl w:val="0"/>
        <w:kinsoku/>
        <w:wordWrap/>
        <w:overflowPunct w:val="0"/>
        <w:topLinePunct w:val="0"/>
        <w:autoSpaceDE/>
        <w:autoSpaceDN/>
        <w:bidi w:val="0"/>
        <w:adjustRightInd w:val="0"/>
        <w:snapToGrid w:val="0"/>
        <w:spacing w:beforeLines="0" w:afterLines="0" w:line="578" w:lineRule="exact"/>
        <w:ind w:firstLine="0" w:firstLineChars="0"/>
        <w:jc w:val="center"/>
        <w:textAlignment w:val="auto"/>
        <w:rPr>
          <w:rFonts w:hint="default" w:ascii="宋体" w:hAnsi="宋体" w:eastAsia="方正仿宋_GBK" w:cs="方正仿宋_GBK"/>
          <w:color w:val="000000"/>
          <w:sz w:val="32"/>
          <w:szCs w:val="32"/>
          <w:lang w:eastAsia="zh-CN"/>
        </w:rPr>
      </w:pPr>
      <w:r>
        <w:rPr>
          <w:rFonts w:hint="default" w:ascii="宋体" w:hAnsi="宋体" w:eastAsia="方正仿宋_GBK" w:cs="方正仿宋_GBK"/>
          <w:color w:val="000000"/>
          <w:sz w:val="32"/>
          <w:szCs w:val="32"/>
          <w:lang w:val="en-US" w:eastAsia="zh-CN"/>
        </w:rPr>
        <w:t>云水规〔202</w:t>
      </w:r>
      <w:r>
        <w:rPr>
          <w:rFonts w:hint="default" w:ascii="宋体" w:hAnsi="宋体" w:eastAsia="方正仿宋_GBK" w:cs="方正仿宋_GBK"/>
          <w:color w:val="000000"/>
          <w:sz w:val="32"/>
          <w:szCs w:val="32"/>
          <w:lang w:val="en" w:eastAsia="zh-CN"/>
        </w:rPr>
        <w:t>4</w:t>
      </w:r>
      <w:r>
        <w:rPr>
          <w:rFonts w:hint="default" w:ascii="宋体" w:hAnsi="宋体" w:eastAsia="方正仿宋_GBK" w:cs="方正仿宋_GBK"/>
          <w:color w:val="000000"/>
          <w:sz w:val="32"/>
          <w:szCs w:val="32"/>
          <w:lang w:val="en-US" w:eastAsia="zh-CN"/>
        </w:rPr>
        <w:t>〕</w:t>
      </w:r>
      <w:r>
        <w:rPr>
          <w:rFonts w:hint="default" w:ascii="宋体" w:hAnsi="宋体" w:eastAsia="方正仿宋_GBK" w:cs="方正仿宋_GBK"/>
          <w:color w:val="000000"/>
          <w:sz w:val="32"/>
          <w:szCs w:val="32"/>
          <w:lang w:val="en" w:eastAsia="zh-CN"/>
        </w:rPr>
        <w:t>6</w:t>
      </w:r>
      <w:r>
        <w:rPr>
          <w:rFonts w:hint="default" w:ascii="宋体" w:hAnsi="宋体" w:eastAsia="方正仿宋_GBK" w:cs="方正仿宋_GBK"/>
          <w:color w:val="000000"/>
          <w:sz w:val="32"/>
          <w:szCs w:val="32"/>
          <w:lang w:val="en-US" w:eastAsia="zh-CN"/>
        </w:rPr>
        <w:t>号</w:t>
      </w:r>
    </w:p>
    <w:p w14:paraId="227F9880">
      <w:pPr>
        <w:keepNext w:val="0"/>
        <w:keepLines w:val="0"/>
        <w:pageBreakBefore w:val="0"/>
        <w:widowControl w:val="0"/>
        <w:kinsoku/>
        <w:wordWrap/>
        <w:overflowPunct w:val="0"/>
        <w:topLinePunct w:val="0"/>
        <w:autoSpaceDE/>
        <w:autoSpaceDN/>
        <w:bidi w:val="0"/>
        <w:adjustRightInd w:val="0"/>
        <w:snapToGrid w:val="0"/>
        <w:spacing w:beforeLines="0" w:afterLines="0" w:line="578" w:lineRule="exact"/>
        <w:ind w:firstLine="0" w:firstLineChars="0"/>
        <w:textAlignment w:val="auto"/>
        <w:rPr>
          <w:rFonts w:hint="default" w:ascii="宋体" w:hAnsi="宋体" w:eastAsia="方正仿宋_GBK" w:cs="方正仿宋_GBK"/>
          <w:color w:val="000000"/>
          <w:sz w:val="32"/>
          <w:szCs w:val="32"/>
          <w:lang w:eastAsia="zh-CN"/>
        </w:rPr>
      </w:pPr>
    </w:p>
    <w:p w14:paraId="18A14ACA">
      <w:pPr>
        <w:keepNext w:val="0"/>
        <w:keepLines w:val="0"/>
        <w:pageBreakBefore w:val="0"/>
        <w:widowControl w:val="0"/>
        <w:kinsoku/>
        <w:wordWrap/>
        <w:overflowPunct w:val="0"/>
        <w:topLinePunct w:val="0"/>
        <w:autoSpaceDE/>
        <w:autoSpaceDN/>
        <w:bidi w:val="0"/>
        <w:adjustRightInd w:val="0"/>
        <w:snapToGrid w:val="0"/>
        <w:spacing w:beforeLines="0" w:afterLines="0" w:line="578" w:lineRule="exact"/>
        <w:ind w:firstLine="0" w:firstLineChars="0"/>
        <w:textAlignment w:val="auto"/>
        <w:rPr>
          <w:rFonts w:hint="default" w:ascii="宋体" w:hAnsi="宋体" w:eastAsia="方正仿宋_GBK" w:cs="方正仿宋_GBK"/>
          <w:color w:val="000000"/>
          <w:sz w:val="32"/>
          <w:szCs w:val="32"/>
          <w:lang w:eastAsia="zh-CN"/>
        </w:rPr>
      </w:pPr>
      <w:r>
        <w:rPr>
          <w:rFonts w:hint="default" w:ascii="宋体" w:hAnsi="宋体" w:eastAsia="方正仿宋_GBK" w:cs="方正仿宋_GBK"/>
          <w:color w:val="000000"/>
          <w:sz w:val="32"/>
          <w:szCs w:val="32"/>
          <w:lang w:eastAsia="zh-CN"/>
        </w:rPr>
        <w:t>各</w:t>
      </w:r>
      <w:r>
        <w:rPr>
          <w:rFonts w:hint="default" w:ascii="宋体" w:hAnsi="宋体" w:eastAsia="方正仿宋_GBK" w:cs="方正仿宋_GBK"/>
          <w:color w:val="000000"/>
          <w:sz w:val="32"/>
          <w:szCs w:val="32"/>
          <w:lang w:val="en-US" w:eastAsia="zh-CN"/>
        </w:rPr>
        <w:t>州（市）水利（水务）局</w:t>
      </w:r>
      <w:r>
        <w:rPr>
          <w:rFonts w:hint="eastAsia" w:ascii="宋体" w:hAnsi="宋体" w:eastAsia="方正仿宋_GBK" w:cs="方正仿宋_GBK"/>
          <w:color w:val="000000"/>
          <w:sz w:val="32"/>
          <w:szCs w:val="32"/>
          <w:lang w:val="en-US" w:eastAsia="zh-CN"/>
        </w:rPr>
        <w:t>、</w:t>
      </w:r>
      <w:r>
        <w:rPr>
          <w:rFonts w:hint="eastAsia" w:ascii="宋体" w:hAnsi="宋体" w:eastAsia="方正仿宋_GBK" w:cs="方正仿宋_GBK"/>
          <w:color w:val="000000"/>
          <w:sz w:val="32"/>
          <w:szCs w:val="32"/>
          <w:lang w:eastAsia="zh-CN"/>
        </w:rPr>
        <w:t>发展改革</w:t>
      </w:r>
      <w:r>
        <w:rPr>
          <w:rFonts w:hint="eastAsia" w:ascii="宋体" w:hAnsi="宋体" w:eastAsia="方正仿宋_GBK" w:cs="方正仿宋_GBK"/>
          <w:color w:val="000000"/>
          <w:sz w:val="32"/>
          <w:szCs w:val="32"/>
          <w:lang w:val="en-US" w:eastAsia="zh-CN"/>
        </w:rPr>
        <w:t>委</w:t>
      </w:r>
      <w:r>
        <w:rPr>
          <w:rFonts w:hint="eastAsia" w:ascii="宋体" w:hAnsi="宋体" w:eastAsia="方正仿宋_GBK" w:cs="方正仿宋_GBK"/>
          <w:color w:val="000000"/>
          <w:sz w:val="32"/>
          <w:szCs w:val="32"/>
          <w:lang w:eastAsia="zh-CN"/>
        </w:rPr>
        <w:t>，</w:t>
      </w:r>
      <w:r>
        <w:rPr>
          <w:rFonts w:hint="default" w:ascii="宋体" w:hAnsi="宋体" w:eastAsia="方正仿宋_GBK" w:cs="方正仿宋_GBK"/>
          <w:color w:val="000000"/>
          <w:sz w:val="32"/>
          <w:szCs w:val="32"/>
          <w:lang w:val="en-US" w:eastAsia="zh-CN"/>
        </w:rPr>
        <w:t>厅机关有关处室，</w:t>
      </w:r>
      <w:r>
        <w:rPr>
          <w:rFonts w:hint="default" w:ascii="宋体" w:hAnsi="宋体" w:eastAsia="方正仿宋_GBK" w:cs="方正仿宋_GBK"/>
          <w:color w:val="000000"/>
          <w:sz w:val="32"/>
          <w:szCs w:val="32"/>
          <w:lang w:eastAsia="zh-CN"/>
        </w:rPr>
        <w:t>厅</w:t>
      </w:r>
      <w:r>
        <w:rPr>
          <w:rFonts w:hint="eastAsia" w:ascii="宋体" w:hAnsi="宋体" w:eastAsia="方正仿宋_GBK" w:cs="方正仿宋_GBK"/>
          <w:color w:val="000000"/>
          <w:sz w:val="32"/>
          <w:szCs w:val="32"/>
          <w:lang w:val="en-US" w:eastAsia="zh-CN"/>
        </w:rPr>
        <w:t>直有关单位</w:t>
      </w:r>
      <w:r>
        <w:rPr>
          <w:rFonts w:hint="default" w:ascii="宋体" w:hAnsi="宋体" w:eastAsia="方正仿宋_GBK" w:cs="方正仿宋_GBK"/>
          <w:color w:val="000000"/>
          <w:sz w:val="32"/>
          <w:szCs w:val="32"/>
          <w:lang w:eastAsia="zh-CN"/>
        </w:rPr>
        <w:t>：</w:t>
      </w:r>
    </w:p>
    <w:p w14:paraId="00EE5D8D">
      <w:pPr>
        <w:keepNext w:val="0"/>
        <w:keepLines w:val="0"/>
        <w:pageBreakBefore w:val="0"/>
        <w:widowControl w:val="0"/>
        <w:kinsoku/>
        <w:wordWrap/>
        <w:overflowPunct w:val="0"/>
        <w:topLinePunct w:val="0"/>
        <w:autoSpaceDE/>
        <w:autoSpaceDN/>
        <w:bidi w:val="0"/>
        <w:adjustRightInd w:val="0"/>
        <w:snapToGrid w:val="0"/>
        <w:spacing w:beforeLines="0" w:afterLines="0" w:line="578" w:lineRule="exact"/>
        <w:ind w:firstLine="640" w:firstLineChars="200"/>
        <w:textAlignment w:val="auto"/>
        <w:rPr>
          <w:rFonts w:hint="eastAsia" w:ascii="宋体" w:hAnsi="宋体" w:eastAsia="方正仿宋_GBK" w:cs="方正仿宋_GBK"/>
          <w:color w:val="000000"/>
          <w:sz w:val="32"/>
          <w:szCs w:val="32"/>
          <w:lang w:eastAsia="zh-CN"/>
        </w:rPr>
      </w:pPr>
      <w:r>
        <w:rPr>
          <w:rFonts w:hint="eastAsia" w:ascii="宋体" w:hAnsi="宋体" w:eastAsia="方正仿宋_GBK" w:cs="方正仿宋_GBK"/>
          <w:color w:val="000000"/>
          <w:sz w:val="32"/>
          <w:szCs w:val="32"/>
          <w:lang w:eastAsia="zh-CN"/>
        </w:rPr>
        <w:t>为贯彻落实党中央、国务院关于实行水资源刚性约束制度和社会信用体系建设的决策部署，加快我省取用水领域信用体系建设，强化取用水</w:t>
      </w:r>
      <w:r>
        <w:rPr>
          <w:rFonts w:hint="eastAsia" w:ascii="宋体" w:hAnsi="宋体" w:eastAsia="方正仿宋_GBK" w:cs="方正仿宋_GBK"/>
          <w:color w:val="000000"/>
          <w:sz w:val="32"/>
          <w:szCs w:val="32"/>
          <w:lang w:val="en-US" w:eastAsia="zh-CN"/>
        </w:rPr>
        <w:t>信用监管，规范取用水秩序，营造诚实守信的取用水环境，促进取用水领域健康有序发展，按照</w:t>
      </w:r>
      <w:r>
        <w:rPr>
          <w:rFonts w:hint="default" w:ascii="宋体" w:hAnsi="宋体" w:eastAsia="方正仿宋_GBK" w:cs="方正仿宋_GBK"/>
          <w:color w:val="000000"/>
          <w:sz w:val="32"/>
          <w:szCs w:val="32"/>
          <w:lang w:val="en-US" w:eastAsia="zh-CN"/>
        </w:rPr>
        <w:t>《</w:t>
      </w:r>
      <w:r>
        <w:rPr>
          <w:rFonts w:hint="eastAsia" w:ascii="宋体" w:hAnsi="宋体" w:eastAsia="方正仿宋_GBK" w:cs="方正仿宋_GBK"/>
          <w:color w:val="000000"/>
          <w:sz w:val="32"/>
          <w:szCs w:val="32"/>
          <w:lang w:val="en-US" w:eastAsia="zh-CN"/>
        </w:rPr>
        <w:t>水利部 国家发展改革委关于实施取用水领域信用评价的指导意见</w:t>
      </w:r>
      <w:r>
        <w:rPr>
          <w:rFonts w:hint="default" w:ascii="宋体" w:hAnsi="宋体" w:eastAsia="方正仿宋_GBK" w:cs="方正仿宋_GBK"/>
          <w:color w:val="000000"/>
          <w:sz w:val="32"/>
          <w:szCs w:val="32"/>
          <w:lang w:val="en-US" w:eastAsia="zh-CN"/>
        </w:rPr>
        <w:t>》（</w:t>
      </w:r>
      <w:r>
        <w:rPr>
          <w:rFonts w:hint="default" w:ascii="宋体" w:hAnsi="宋体" w:eastAsia="方正仿宋_GBK" w:cs="方正仿宋_GBK"/>
          <w:color w:val="000000"/>
          <w:sz w:val="32"/>
          <w:szCs w:val="32"/>
          <w:lang w:eastAsia="zh-CN"/>
        </w:rPr>
        <w:t>水资管〔2024〕172号</w:t>
      </w:r>
      <w:r>
        <w:rPr>
          <w:rFonts w:hint="default" w:ascii="宋体" w:hAnsi="宋体" w:eastAsia="方正仿宋_GBK" w:cs="方正仿宋_GBK"/>
          <w:color w:val="000000"/>
          <w:sz w:val="32"/>
          <w:szCs w:val="32"/>
          <w:lang w:val="en-US" w:eastAsia="zh-CN"/>
        </w:rPr>
        <w:t>）</w:t>
      </w:r>
      <w:r>
        <w:rPr>
          <w:rFonts w:hint="eastAsia" w:ascii="宋体" w:hAnsi="宋体" w:eastAsia="方正仿宋_GBK" w:cs="方正仿宋_GBK"/>
          <w:color w:val="000000"/>
          <w:sz w:val="32"/>
          <w:szCs w:val="32"/>
          <w:lang w:val="en-US" w:eastAsia="zh-CN"/>
        </w:rPr>
        <w:t>有关要求</w:t>
      </w:r>
      <w:r>
        <w:rPr>
          <w:rFonts w:hint="default" w:ascii="宋体" w:hAnsi="宋体" w:eastAsia="方正仿宋_GBK" w:cs="方正仿宋_GBK"/>
          <w:color w:val="000000"/>
          <w:sz w:val="32"/>
          <w:szCs w:val="32"/>
          <w:lang w:val="en-US" w:eastAsia="zh-CN"/>
        </w:rPr>
        <w:t>，</w:t>
      </w:r>
      <w:r>
        <w:rPr>
          <w:rFonts w:hint="eastAsia" w:ascii="宋体" w:hAnsi="宋体" w:eastAsia="方正仿宋_GBK" w:cs="方正仿宋_GBK"/>
          <w:color w:val="000000"/>
          <w:sz w:val="32"/>
          <w:szCs w:val="32"/>
          <w:lang w:val="en-US" w:eastAsia="zh-CN"/>
        </w:rPr>
        <w:t>结合云南省实际，</w:t>
      </w:r>
      <w:r>
        <w:rPr>
          <w:rFonts w:hint="default" w:ascii="宋体" w:hAnsi="宋体" w:eastAsia="方正仿宋_GBK" w:cs="方正仿宋_GBK"/>
          <w:color w:val="000000"/>
          <w:sz w:val="32"/>
          <w:szCs w:val="32"/>
          <w:lang w:val="en-US" w:eastAsia="zh-CN"/>
        </w:rPr>
        <w:t>省水利厅</w:t>
      </w:r>
      <w:r>
        <w:rPr>
          <w:rFonts w:hint="eastAsia" w:ascii="宋体" w:hAnsi="宋体" w:eastAsia="方正仿宋_GBK" w:cs="方正仿宋_GBK"/>
          <w:color w:val="000000"/>
          <w:sz w:val="32"/>
          <w:szCs w:val="32"/>
          <w:lang w:val="en-US" w:eastAsia="zh-CN"/>
        </w:rPr>
        <w:t>联合省</w:t>
      </w:r>
      <w:r>
        <w:rPr>
          <w:rFonts w:hint="default" w:ascii="宋体" w:hAnsi="宋体" w:eastAsia="方正仿宋_GBK" w:cs="方正仿宋_GBK"/>
          <w:color w:val="000000"/>
          <w:sz w:val="32"/>
          <w:szCs w:val="32"/>
          <w:lang w:eastAsia="zh-CN"/>
        </w:rPr>
        <w:t>发展改革委</w:t>
      </w:r>
      <w:r>
        <w:rPr>
          <w:rFonts w:hint="eastAsia" w:ascii="宋体" w:hAnsi="宋体" w:eastAsia="方正仿宋_GBK" w:cs="方正仿宋_GBK"/>
          <w:color w:val="000000"/>
          <w:sz w:val="32"/>
          <w:szCs w:val="32"/>
          <w:lang w:val="en-US" w:eastAsia="zh-CN"/>
        </w:rPr>
        <w:t>制定了《云南省</w:t>
      </w:r>
      <w:r>
        <w:rPr>
          <w:rFonts w:hint="default" w:ascii="宋体" w:hAnsi="宋体" w:eastAsia="方正仿宋_GBK" w:cs="方正仿宋_GBK"/>
          <w:color w:val="000000"/>
          <w:sz w:val="32"/>
          <w:szCs w:val="32"/>
          <w:lang w:eastAsia="zh-CN"/>
        </w:rPr>
        <w:t>实施取用水领域信用评价</w:t>
      </w:r>
      <w:r>
        <w:rPr>
          <w:rFonts w:hint="eastAsia" w:ascii="宋体" w:hAnsi="宋体" w:eastAsia="方正仿宋_GBK" w:cs="方正仿宋_GBK"/>
          <w:color w:val="000000"/>
          <w:sz w:val="32"/>
          <w:szCs w:val="32"/>
          <w:lang w:val="en-US" w:eastAsia="zh-CN"/>
        </w:rPr>
        <w:t>工作方案》</w:t>
      </w:r>
      <w:r>
        <w:rPr>
          <w:rFonts w:hint="default" w:ascii="宋体" w:hAnsi="宋体" w:eastAsia="方正仿宋_GBK" w:cs="方正仿宋_GBK"/>
          <w:color w:val="000000"/>
          <w:sz w:val="32"/>
          <w:szCs w:val="32"/>
          <w:lang w:val="en-US" w:eastAsia="zh-CN"/>
        </w:rPr>
        <w:t>，</w:t>
      </w:r>
      <w:r>
        <w:rPr>
          <w:rFonts w:hint="eastAsia" w:ascii="宋体" w:hAnsi="宋体" w:eastAsia="方正仿宋_GBK" w:cs="方正仿宋_GBK"/>
          <w:color w:val="000000"/>
          <w:sz w:val="32"/>
          <w:szCs w:val="32"/>
          <w:lang w:eastAsia="zh-CN"/>
        </w:rPr>
        <w:t>现印发给你们，请</w:t>
      </w:r>
      <w:r>
        <w:rPr>
          <w:rFonts w:hint="eastAsia" w:ascii="宋体" w:hAnsi="宋体" w:eastAsia="方正仿宋_GBK" w:cs="方正仿宋_GBK"/>
          <w:color w:val="000000"/>
          <w:sz w:val="32"/>
          <w:szCs w:val="32"/>
          <w:lang w:val="en-US" w:eastAsia="zh-CN"/>
        </w:rPr>
        <w:t>认真</w:t>
      </w:r>
      <w:r>
        <w:rPr>
          <w:rFonts w:hint="eastAsia" w:ascii="宋体" w:hAnsi="宋体" w:eastAsia="方正仿宋_GBK" w:cs="方正仿宋_GBK"/>
          <w:color w:val="000000"/>
          <w:sz w:val="32"/>
          <w:szCs w:val="32"/>
          <w:lang w:eastAsia="zh-CN"/>
        </w:rPr>
        <w:t>贯彻落实。</w:t>
      </w:r>
    </w:p>
    <w:p w14:paraId="735D053C">
      <w:pPr>
        <w:keepNext w:val="0"/>
        <w:keepLines w:val="0"/>
        <w:pageBreakBefore w:val="0"/>
        <w:widowControl w:val="0"/>
        <w:kinsoku/>
        <w:wordWrap/>
        <w:overflowPunct w:val="0"/>
        <w:topLinePunct w:val="0"/>
        <w:autoSpaceDE/>
        <w:autoSpaceDN/>
        <w:bidi w:val="0"/>
        <w:adjustRightInd w:val="0"/>
        <w:snapToGrid w:val="0"/>
        <w:spacing w:beforeLines="0" w:afterLines="0" w:line="578" w:lineRule="exact"/>
        <w:ind w:firstLine="0" w:firstLineChars="0"/>
        <w:textAlignment w:val="auto"/>
        <w:rPr>
          <w:rFonts w:hint="eastAsia" w:ascii="宋体" w:hAnsi="宋体" w:eastAsia="方正仿宋_GBK" w:cs="方正仿宋_GBK"/>
          <w:color w:val="000000"/>
          <w:sz w:val="32"/>
          <w:szCs w:val="32"/>
          <w:lang w:eastAsia="zh-CN"/>
        </w:rPr>
      </w:pPr>
    </w:p>
    <w:p w14:paraId="7021BFE3">
      <w:pPr>
        <w:keepNext w:val="0"/>
        <w:keepLines w:val="0"/>
        <w:pageBreakBefore w:val="0"/>
        <w:widowControl w:val="0"/>
        <w:kinsoku/>
        <w:wordWrap/>
        <w:overflowPunct w:val="0"/>
        <w:topLinePunct w:val="0"/>
        <w:autoSpaceDE/>
        <w:autoSpaceDN/>
        <w:bidi w:val="0"/>
        <w:adjustRightInd w:val="0"/>
        <w:snapToGrid w:val="0"/>
        <w:spacing w:beforeLines="0" w:afterLines="0" w:line="578" w:lineRule="exact"/>
        <w:ind w:firstLine="0" w:firstLineChars="0"/>
        <w:textAlignment w:val="auto"/>
        <w:rPr>
          <w:rFonts w:hint="eastAsia" w:ascii="宋体" w:hAnsi="宋体" w:eastAsia="方正仿宋_GBK" w:cs="方正仿宋_GBK"/>
          <w:color w:val="000000"/>
          <w:sz w:val="32"/>
          <w:szCs w:val="32"/>
          <w:lang w:eastAsia="zh-CN"/>
        </w:rPr>
      </w:pPr>
    </w:p>
    <w:p w14:paraId="5F7551B6">
      <w:pPr>
        <w:keepNext w:val="0"/>
        <w:keepLines w:val="0"/>
        <w:pageBreakBefore w:val="0"/>
        <w:widowControl w:val="0"/>
        <w:kinsoku/>
        <w:wordWrap/>
        <w:overflowPunct w:val="0"/>
        <w:topLinePunct w:val="0"/>
        <w:autoSpaceDE/>
        <w:autoSpaceDN/>
        <w:bidi w:val="0"/>
        <w:adjustRightInd w:val="0"/>
        <w:snapToGrid w:val="0"/>
        <w:spacing w:beforeLines="0" w:afterLines="0" w:line="578" w:lineRule="exact"/>
        <w:ind w:firstLine="0" w:firstLineChars="0"/>
        <w:textAlignment w:val="auto"/>
        <w:rPr>
          <w:rFonts w:hint="eastAsia" w:ascii="宋体" w:hAnsi="宋体" w:eastAsia="方正仿宋_GBK" w:cs="方正仿宋_GBK"/>
          <w:color w:val="000000"/>
          <w:sz w:val="32"/>
          <w:szCs w:val="32"/>
          <w:lang w:eastAsia="zh-CN"/>
        </w:rPr>
      </w:pPr>
    </w:p>
    <w:p w14:paraId="210C894A">
      <w:pPr>
        <w:keepNext w:val="0"/>
        <w:keepLines w:val="0"/>
        <w:pageBreakBefore w:val="0"/>
        <w:widowControl w:val="0"/>
        <w:kinsoku/>
        <w:wordWrap/>
        <w:overflowPunct w:val="0"/>
        <w:topLinePunct w:val="0"/>
        <w:autoSpaceDE/>
        <w:autoSpaceDN/>
        <w:bidi w:val="0"/>
        <w:adjustRightInd w:val="0"/>
        <w:snapToGrid w:val="0"/>
        <w:spacing w:beforeLines="0" w:afterLines="0" w:line="578" w:lineRule="exact"/>
        <w:ind w:firstLine="320" w:firstLineChars="100"/>
        <w:textAlignment w:val="auto"/>
        <w:rPr>
          <w:rFonts w:hint="eastAsia" w:ascii="宋体" w:hAnsi="宋体" w:eastAsia="方正仿宋_GBK" w:cs="方正仿宋_GBK"/>
          <w:color w:val="000000"/>
          <w:sz w:val="32"/>
          <w:szCs w:val="32"/>
          <w:lang w:val="en-US" w:eastAsia="zh-CN"/>
        </w:rPr>
      </w:pPr>
      <w:r>
        <w:rPr>
          <w:rFonts w:hint="eastAsia" w:ascii="宋体" w:hAnsi="宋体" w:eastAsia="方正仿宋_GBK" w:cs="方正仿宋_GBK"/>
          <w:color w:val="000000"/>
          <w:sz w:val="32"/>
          <w:szCs w:val="32"/>
          <w:lang w:val="en-US" w:eastAsia="zh-CN"/>
        </w:rPr>
        <w:t xml:space="preserve">云南省水利厅　  </w:t>
      </w:r>
      <w:r>
        <w:rPr>
          <w:rFonts w:hint="default" w:ascii="宋体" w:hAnsi="宋体" w:eastAsia="方正仿宋_GBK" w:cs="方正仿宋_GBK"/>
          <w:color w:val="000000"/>
          <w:sz w:val="32"/>
          <w:szCs w:val="32"/>
          <w:lang w:val="en" w:eastAsia="zh-CN"/>
        </w:rPr>
        <w:t xml:space="preserve">  </w:t>
      </w:r>
      <w:r>
        <w:rPr>
          <w:rFonts w:hint="eastAsia" w:ascii="宋体" w:hAnsi="宋体" w:eastAsia="方正仿宋_GBK" w:cs="方正仿宋_GBK"/>
          <w:color w:val="000000"/>
          <w:sz w:val="32"/>
          <w:szCs w:val="32"/>
          <w:lang w:val="en-US" w:eastAsia="zh-CN"/>
        </w:rPr>
        <w:t xml:space="preserve">      </w:t>
      </w:r>
      <w:r>
        <w:rPr>
          <w:rFonts w:hint="default" w:ascii="宋体" w:hAnsi="宋体" w:eastAsia="方正仿宋_GBK" w:cs="方正仿宋_GBK"/>
          <w:color w:val="000000"/>
          <w:sz w:val="32"/>
          <w:szCs w:val="32"/>
          <w:lang w:val="en" w:eastAsia="zh-CN"/>
        </w:rPr>
        <w:t xml:space="preserve"> </w:t>
      </w:r>
      <w:r>
        <w:rPr>
          <w:rFonts w:hint="eastAsia" w:ascii="宋体" w:hAnsi="宋体" w:eastAsia="方正仿宋_GBK" w:cs="方正仿宋_GBK"/>
          <w:color w:val="000000"/>
          <w:sz w:val="32"/>
          <w:szCs w:val="32"/>
          <w:lang w:val="en-US" w:eastAsia="zh-CN"/>
        </w:rPr>
        <w:t xml:space="preserve"> 云南省发展和改革委员会</w:t>
      </w:r>
    </w:p>
    <w:p w14:paraId="0B7C8C12">
      <w:pPr>
        <w:keepNext w:val="0"/>
        <w:keepLines w:val="0"/>
        <w:pageBreakBefore w:val="0"/>
        <w:widowControl w:val="0"/>
        <w:kinsoku/>
        <w:wordWrap/>
        <w:overflowPunct w:val="0"/>
        <w:topLinePunct w:val="0"/>
        <w:autoSpaceDE/>
        <w:autoSpaceDN/>
        <w:bidi w:val="0"/>
        <w:adjustRightInd/>
        <w:snapToGrid/>
        <w:spacing w:line="578" w:lineRule="exact"/>
        <w:ind w:firstLine="640" w:firstLineChars="200"/>
        <w:textAlignment w:val="auto"/>
        <w:rPr>
          <w:rFonts w:hint="eastAsia" w:ascii="宋体" w:hAnsi="宋体" w:eastAsia="方正仿宋_GBK" w:cs="方正仿宋_GBK"/>
          <w:color w:val="000000"/>
          <w:sz w:val="32"/>
          <w:szCs w:val="32"/>
          <w:lang w:val="en-US" w:eastAsia="zh-CN"/>
        </w:rPr>
      </w:pPr>
      <w:r>
        <w:rPr>
          <w:rFonts w:hint="default" w:ascii="宋体" w:hAnsi="宋体" w:eastAsia="方正仿宋_GBK" w:cs="方正仿宋_GBK"/>
          <w:color w:val="000000"/>
          <w:sz w:val="32"/>
          <w:szCs w:val="32"/>
          <w:lang w:val="en" w:eastAsia="zh-CN"/>
        </w:rPr>
        <w:t xml:space="preserve">                       </w:t>
      </w:r>
      <w:r>
        <w:rPr>
          <w:rFonts w:hint="eastAsia" w:ascii="宋体" w:hAnsi="宋体" w:eastAsia="方正仿宋_GBK" w:cs="方正仿宋_GBK"/>
          <w:color w:val="000000"/>
          <w:sz w:val="32"/>
          <w:szCs w:val="32"/>
          <w:lang w:val="en-US" w:eastAsia="zh-CN"/>
        </w:rPr>
        <w:t>202</w:t>
      </w:r>
      <w:r>
        <w:rPr>
          <w:rFonts w:hint="default" w:ascii="宋体" w:hAnsi="宋体" w:eastAsia="方正仿宋_GBK" w:cs="方正仿宋_GBK"/>
          <w:color w:val="000000"/>
          <w:sz w:val="32"/>
          <w:szCs w:val="32"/>
          <w:lang w:val="en" w:eastAsia="zh-CN"/>
        </w:rPr>
        <w:t>4</w:t>
      </w:r>
      <w:r>
        <w:rPr>
          <w:rFonts w:hint="eastAsia" w:ascii="宋体" w:hAnsi="宋体" w:eastAsia="方正仿宋_GBK" w:cs="方正仿宋_GBK"/>
          <w:color w:val="000000"/>
          <w:sz w:val="32"/>
          <w:szCs w:val="32"/>
          <w:lang w:val="en-US" w:eastAsia="zh-CN"/>
        </w:rPr>
        <w:t>年</w:t>
      </w:r>
      <w:r>
        <w:rPr>
          <w:rFonts w:hint="default" w:ascii="宋体" w:hAnsi="宋体" w:eastAsia="方正仿宋_GBK" w:cs="方正仿宋_GBK"/>
          <w:color w:val="000000"/>
          <w:sz w:val="32"/>
          <w:szCs w:val="32"/>
          <w:lang w:val="en" w:eastAsia="zh-CN"/>
        </w:rPr>
        <w:t>12</w:t>
      </w:r>
      <w:r>
        <w:rPr>
          <w:rFonts w:hint="eastAsia" w:ascii="宋体" w:hAnsi="宋体" w:eastAsia="方正仿宋_GBK" w:cs="方正仿宋_GBK"/>
          <w:color w:val="000000"/>
          <w:sz w:val="32"/>
          <w:szCs w:val="32"/>
          <w:lang w:val="en-US" w:eastAsia="zh-CN"/>
        </w:rPr>
        <w:t>月</w:t>
      </w:r>
      <w:r>
        <w:rPr>
          <w:rFonts w:hint="default" w:ascii="宋体" w:hAnsi="宋体" w:eastAsia="方正仿宋_GBK" w:cs="方正仿宋_GBK"/>
          <w:color w:val="000000"/>
          <w:sz w:val="32"/>
          <w:szCs w:val="32"/>
          <w:lang w:val="en" w:eastAsia="zh-CN"/>
        </w:rPr>
        <w:t>27</w:t>
      </w:r>
      <w:r>
        <w:rPr>
          <w:rFonts w:hint="eastAsia" w:ascii="宋体" w:hAnsi="宋体" w:eastAsia="方正仿宋_GBK" w:cs="方正仿宋_GBK"/>
          <w:color w:val="000000"/>
          <w:sz w:val="32"/>
          <w:szCs w:val="32"/>
          <w:lang w:val="en-US" w:eastAsia="zh-CN"/>
        </w:rPr>
        <w:t>日</w:t>
      </w:r>
    </w:p>
    <w:p w14:paraId="3068670C">
      <w:pPr>
        <w:pStyle w:val="2"/>
        <w:rPr>
          <w:rFonts w:hint="eastAsia"/>
          <w:lang w:eastAsia="zh-CN"/>
        </w:rPr>
      </w:pPr>
      <w:r>
        <w:rPr>
          <w:rFonts w:hint="eastAsia" w:ascii="宋体" w:hAnsi="宋体" w:eastAsia="方正仿宋_GBK" w:cs="方正仿宋_GBK"/>
          <w:color w:val="000000"/>
          <w:sz w:val="32"/>
          <w:szCs w:val="32"/>
          <w:lang w:val="en-US" w:eastAsia="zh-CN"/>
        </w:rPr>
        <w:t>（此件公开发布）</w:t>
      </w:r>
    </w:p>
    <w:p w14:paraId="3B4D06C0">
      <w:pPr>
        <w:keepNext w:val="0"/>
        <w:keepLines w:val="0"/>
        <w:pageBreakBefore w:val="0"/>
        <w:widowControl w:val="0"/>
        <w:kinsoku/>
        <w:wordWrap/>
        <w:overflowPunct w:val="0"/>
        <w:topLinePunct w:val="0"/>
        <w:autoSpaceDE/>
        <w:autoSpaceDN/>
        <w:bidi w:val="0"/>
        <w:adjustRightInd/>
        <w:snapToGrid/>
        <w:spacing w:line="578" w:lineRule="exact"/>
        <w:ind w:firstLine="640" w:firstLineChars="200"/>
        <w:textAlignment w:val="auto"/>
        <w:rPr>
          <w:rFonts w:hint="eastAsia" w:ascii="宋体" w:hAnsi="宋体" w:eastAsia="方正仿宋_GBK" w:cs="宋体"/>
          <w:i w:val="0"/>
          <w:iCs w:val="0"/>
          <w:caps w:val="0"/>
          <w:color w:val="auto"/>
          <w:spacing w:val="0"/>
          <w:sz w:val="32"/>
          <w:szCs w:val="32"/>
          <w:shd w:val="clear" w:color="auto" w:fill="FFFFFF"/>
          <w:lang w:eastAsia="zh-CN"/>
        </w:rPr>
      </w:pPr>
      <w:bookmarkStart w:id="1" w:name="_GoBack"/>
      <w:bookmarkEnd w:id="1"/>
    </w:p>
    <w:p w14:paraId="62AB066A">
      <w:pPr>
        <w:pStyle w:val="3"/>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val="0"/>
        <w:snapToGrid w:val="0"/>
        <w:spacing w:before="0" w:after="0" w:line="560" w:lineRule="exact"/>
        <w:ind w:left="0" w:leftChars="0" w:firstLine="0" w:firstLineChars="0"/>
        <w:jc w:val="center"/>
        <w:textAlignment w:val="auto"/>
        <w:rPr>
          <w:rFonts w:hint="eastAsia" w:ascii="宋体" w:hAnsi="宋体" w:eastAsia="方正小标宋_GBK" w:cs="方正仿宋_GBK"/>
          <w:bCs w:val="0"/>
          <w:color w:val="000000"/>
          <w:kern w:val="2"/>
          <w:sz w:val="44"/>
          <w:szCs w:val="44"/>
          <w:lang w:val="en-US" w:eastAsia="zh-CN" w:bidi="ar-SA"/>
        </w:rPr>
      </w:pPr>
      <w:r>
        <w:rPr>
          <w:rFonts w:hint="eastAsia" w:ascii="宋体" w:hAnsi="宋体" w:eastAsia="方正小标宋_GBK" w:cs="方正仿宋_GBK"/>
          <w:bCs w:val="0"/>
          <w:color w:val="000000"/>
          <w:kern w:val="2"/>
          <w:sz w:val="44"/>
          <w:szCs w:val="44"/>
          <w:lang w:val="en-US" w:eastAsia="zh-CN" w:bidi="ar-SA"/>
        </w:rPr>
        <w:t>云南省</w:t>
      </w:r>
      <w:r>
        <w:rPr>
          <w:rFonts w:hint="default" w:ascii="宋体" w:hAnsi="宋体" w:eastAsia="方正小标宋_GBK" w:cs="方正仿宋_GBK"/>
          <w:bCs w:val="0"/>
          <w:color w:val="000000"/>
          <w:kern w:val="2"/>
          <w:sz w:val="44"/>
          <w:szCs w:val="44"/>
          <w:lang w:val="en-US" w:eastAsia="zh-CN" w:bidi="ar-SA"/>
        </w:rPr>
        <w:t>实施取用水领域信用评价</w:t>
      </w:r>
      <w:r>
        <w:rPr>
          <w:rFonts w:hint="eastAsia" w:ascii="宋体" w:hAnsi="宋体" w:eastAsia="方正小标宋_GBK" w:cs="方正仿宋_GBK"/>
          <w:bCs w:val="0"/>
          <w:color w:val="000000"/>
          <w:kern w:val="2"/>
          <w:sz w:val="44"/>
          <w:szCs w:val="44"/>
          <w:lang w:val="en-US" w:eastAsia="zh-CN" w:bidi="ar-SA"/>
        </w:rPr>
        <w:t>工作方案</w:t>
      </w:r>
    </w:p>
    <w:p w14:paraId="538477EA">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val="0"/>
        <w:snapToGrid w:val="0"/>
        <w:spacing w:line="560" w:lineRule="exact"/>
        <w:ind w:left="0" w:leftChars="0" w:firstLine="0" w:firstLineChars="0"/>
        <w:jc w:val="both"/>
        <w:textAlignment w:val="auto"/>
        <w:rPr>
          <w:rFonts w:hint="eastAsia" w:ascii="宋体" w:hAnsi="宋体" w:eastAsia="方正仿宋_GBK" w:cs="方正仿宋_GBK"/>
          <w:color w:val="000000"/>
          <w:sz w:val="32"/>
          <w:szCs w:val="32"/>
          <w:lang w:val="en-US" w:eastAsia="zh-CN"/>
        </w:rPr>
      </w:pPr>
    </w:p>
    <w:p w14:paraId="3F1D9667">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val="0"/>
        <w:snapToGrid w:val="0"/>
        <w:spacing w:line="552" w:lineRule="exact"/>
        <w:ind w:left="0" w:leftChars="0" w:firstLine="640" w:firstLineChars="200"/>
        <w:jc w:val="both"/>
        <w:textAlignment w:val="auto"/>
        <w:rPr>
          <w:rFonts w:hint="eastAsia" w:ascii="宋体" w:hAnsi="宋体" w:eastAsia="方正仿宋_GBK" w:cs="方正仿宋_GBK"/>
          <w:color w:val="000000"/>
          <w:sz w:val="32"/>
          <w:szCs w:val="32"/>
          <w:lang w:eastAsia="zh-CN"/>
        </w:rPr>
      </w:pPr>
      <w:r>
        <w:rPr>
          <w:rFonts w:hint="eastAsia" w:ascii="宋体" w:hAnsi="宋体" w:eastAsia="方正仿宋_GBK" w:cs="方正仿宋_GBK"/>
          <w:color w:val="000000"/>
          <w:sz w:val="32"/>
          <w:szCs w:val="32"/>
          <w:lang w:eastAsia="zh-CN"/>
        </w:rPr>
        <w:t>为贯彻落实党中央、国务院关于实行水资源刚性约束制度和关于社会信用体系建设的决策部署，加快我省取用水领域信用体系建设，强化取用水</w:t>
      </w:r>
      <w:r>
        <w:rPr>
          <w:rFonts w:hint="eastAsia" w:ascii="宋体" w:hAnsi="宋体" w:eastAsia="方正仿宋_GBK" w:cs="方正仿宋_GBK"/>
          <w:color w:val="000000"/>
          <w:sz w:val="32"/>
          <w:szCs w:val="32"/>
          <w:lang w:val="en-US" w:eastAsia="zh-CN"/>
        </w:rPr>
        <w:t>信用监管，根据</w:t>
      </w:r>
      <w:r>
        <w:rPr>
          <w:rFonts w:hint="default" w:ascii="宋体" w:hAnsi="宋体" w:eastAsia="方正仿宋_GBK" w:cs="方正仿宋_GBK"/>
          <w:color w:val="000000"/>
          <w:sz w:val="32"/>
          <w:szCs w:val="32"/>
          <w:lang w:val="en-US" w:eastAsia="zh-CN"/>
        </w:rPr>
        <w:t>《</w:t>
      </w:r>
      <w:r>
        <w:rPr>
          <w:rFonts w:hint="eastAsia" w:ascii="宋体" w:hAnsi="宋体" w:eastAsia="方正仿宋_GBK" w:cs="方正仿宋_GBK"/>
          <w:color w:val="000000"/>
          <w:sz w:val="32"/>
          <w:szCs w:val="32"/>
          <w:lang w:val="en-US" w:eastAsia="zh-CN"/>
        </w:rPr>
        <w:t>水利部 国家发展改革委关于实施取用水领域信用评价的指导意见</w:t>
      </w:r>
      <w:r>
        <w:rPr>
          <w:rFonts w:hint="default" w:ascii="宋体" w:hAnsi="宋体" w:eastAsia="方正仿宋_GBK" w:cs="方正仿宋_GBK"/>
          <w:color w:val="000000"/>
          <w:sz w:val="32"/>
          <w:szCs w:val="32"/>
          <w:lang w:val="en-US" w:eastAsia="zh-CN"/>
        </w:rPr>
        <w:t>》（</w:t>
      </w:r>
      <w:r>
        <w:rPr>
          <w:rFonts w:hint="default" w:ascii="宋体" w:hAnsi="宋体" w:eastAsia="方正仿宋_GBK" w:cs="方正仿宋_GBK"/>
          <w:color w:val="000000"/>
          <w:sz w:val="32"/>
          <w:szCs w:val="32"/>
          <w:lang w:eastAsia="zh-CN"/>
        </w:rPr>
        <w:t>水资管〔2024〕172号</w:t>
      </w:r>
      <w:r>
        <w:rPr>
          <w:rFonts w:hint="default" w:ascii="宋体" w:hAnsi="宋体" w:eastAsia="方正仿宋_GBK" w:cs="方正仿宋_GBK"/>
          <w:color w:val="000000"/>
          <w:sz w:val="32"/>
          <w:szCs w:val="32"/>
          <w:lang w:val="en-US" w:eastAsia="zh-CN"/>
        </w:rPr>
        <w:t>）</w:t>
      </w:r>
      <w:r>
        <w:rPr>
          <w:rFonts w:hint="eastAsia" w:ascii="宋体" w:hAnsi="宋体" w:eastAsia="方正仿宋_GBK" w:cs="方正仿宋_GBK"/>
          <w:color w:val="000000"/>
          <w:sz w:val="32"/>
          <w:szCs w:val="32"/>
          <w:lang w:val="en-US" w:eastAsia="zh-CN"/>
        </w:rPr>
        <w:t>，制定《云南省</w:t>
      </w:r>
      <w:r>
        <w:rPr>
          <w:rFonts w:hint="default" w:ascii="宋体" w:hAnsi="宋体" w:eastAsia="方正仿宋_GBK" w:cs="方正仿宋_GBK"/>
          <w:color w:val="000000"/>
          <w:sz w:val="32"/>
          <w:szCs w:val="32"/>
          <w:lang w:eastAsia="zh-CN"/>
        </w:rPr>
        <w:t>实施取用水领域信用评价</w:t>
      </w:r>
      <w:r>
        <w:rPr>
          <w:rFonts w:hint="eastAsia" w:ascii="宋体" w:hAnsi="宋体" w:eastAsia="方正仿宋_GBK" w:cs="方正仿宋_GBK"/>
          <w:color w:val="000000"/>
          <w:sz w:val="32"/>
          <w:szCs w:val="32"/>
          <w:lang w:val="en-US" w:eastAsia="zh-CN"/>
        </w:rPr>
        <w:t>工作方案》。</w:t>
      </w:r>
    </w:p>
    <w:p w14:paraId="3B2EA12D">
      <w:pPr>
        <w:keepNext w:val="0"/>
        <w:keepLines w:val="0"/>
        <w:pageBreakBefore w:val="0"/>
        <w:widowControl w:val="0"/>
        <w:numPr>
          <w:ilvl w:val="0"/>
          <w:numId w:val="1"/>
        </w:numPr>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val="0"/>
        <w:snapToGrid w:val="0"/>
        <w:spacing w:line="552" w:lineRule="exact"/>
        <w:ind w:left="0" w:leftChars="0" w:firstLine="640" w:firstLineChars="200"/>
        <w:jc w:val="both"/>
        <w:textAlignment w:val="auto"/>
        <w:rPr>
          <w:rFonts w:hint="eastAsia" w:ascii="宋体" w:hAnsi="宋体" w:eastAsia="方正黑体_GBK" w:cs="方正黑体_GBK"/>
          <w:sz w:val="32"/>
          <w:szCs w:val="32"/>
          <w:lang w:val="en-US" w:eastAsia="zh-CN"/>
        </w:rPr>
      </w:pPr>
      <w:r>
        <w:rPr>
          <w:rFonts w:hint="eastAsia" w:ascii="宋体" w:hAnsi="宋体" w:eastAsia="方正黑体_GBK" w:cs="方正黑体_GBK"/>
          <w:sz w:val="32"/>
          <w:szCs w:val="32"/>
          <w:lang w:val="en-US" w:eastAsia="zh-CN"/>
        </w:rPr>
        <w:t>评价对象</w:t>
      </w:r>
    </w:p>
    <w:p w14:paraId="3597E18A">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val="0"/>
        <w:snapToGrid w:val="0"/>
        <w:spacing w:line="552" w:lineRule="exact"/>
        <w:ind w:firstLine="640" w:firstLineChars="200"/>
        <w:jc w:val="both"/>
        <w:textAlignment w:val="auto"/>
        <w:rPr>
          <w:rFonts w:hint="eastAsia" w:ascii="宋体" w:hAnsi="宋体" w:eastAsia="方正仿宋_GBK" w:cs="方正仿宋_GBK"/>
          <w:color w:val="000000"/>
          <w:sz w:val="32"/>
          <w:szCs w:val="32"/>
          <w:lang w:eastAsia="zh-CN"/>
        </w:rPr>
      </w:pPr>
      <w:r>
        <w:rPr>
          <w:rFonts w:hint="eastAsia" w:ascii="宋体" w:hAnsi="宋体" w:eastAsia="方正仿宋_GBK" w:cs="方正仿宋_GBK"/>
          <w:color w:val="000000"/>
          <w:sz w:val="32"/>
          <w:szCs w:val="32"/>
          <w:lang w:eastAsia="zh-CN"/>
        </w:rPr>
        <w:t>评价对象为依法应纳入云南省行政区域内取水许可管理的取水单位（以下称取用水户，流域管理机构评价的除外）。按照稳慎适度的原则，先期将已纳入取水许可管理的非农业取用水户和未经批准擅自取水的非农业取用水户作为评价对象。后续，按照水利部的统一部署，适时进一步扩大评价范围。</w:t>
      </w:r>
    </w:p>
    <w:p w14:paraId="255D7916">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val="0"/>
        <w:snapToGrid w:val="0"/>
        <w:spacing w:line="552" w:lineRule="exact"/>
        <w:ind w:left="0" w:leftChars="0" w:firstLine="640" w:firstLineChars="200"/>
        <w:jc w:val="both"/>
        <w:textAlignment w:val="auto"/>
        <w:rPr>
          <w:rFonts w:hint="eastAsia" w:ascii="宋体" w:hAnsi="宋体" w:eastAsia="方正黑体_GBK" w:cs="方正黑体_GBK"/>
          <w:sz w:val="32"/>
          <w:szCs w:val="32"/>
          <w:lang w:val="en-US" w:eastAsia="zh-CN"/>
        </w:rPr>
      </w:pPr>
      <w:r>
        <w:rPr>
          <w:rFonts w:hint="eastAsia" w:ascii="宋体" w:hAnsi="宋体" w:eastAsia="方正黑体_GBK" w:cs="方正黑体_GBK"/>
          <w:sz w:val="32"/>
          <w:szCs w:val="32"/>
          <w:lang w:val="en-US" w:eastAsia="zh-CN"/>
        </w:rPr>
        <w:t>二、评价方法和标准</w:t>
      </w:r>
    </w:p>
    <w:p w14:paraId="0B4EDC27">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val="0"/>
        <w:snapToGrid w:val="0"/>
        <w:spacing w:line="552" w:lineRule="exact"/>
        <w:ind w:left="0" w:leftChars="0" w:firstLine="640" w:firstLineChars="200"/>
        <w:jc w:val="both"/>
        <w:textAlignment w:val="auto"/>
        <w:rPr>
          <w:rFonts w:hint="eastAsia" w:ascii="宋体" w:hAnsi="宋体" w:eastAsia="方正楷体_GBK" w:cs="方正楷体_GBK"/>
          <w:sz w:val="32"/>
          <w:szCs w:val="32"/>
          <w:lang w:eastAsia="zh-CN"/>
        </w:rPr>
      </w:pPr>
      <w:r>
        <w:rPr>
          <w:rFonts w:hint="eastAsia" w:ascii="宋体" w:hAnsi="宋体" w:eastAsia="方正楷体_GBK" w:cs="方正楷体_GBK"/>
          <w:sz w:val="32"/>
          <w:szCs w:val="32"/>
          <w:lang w:eastAsia="zh-CN"/>
        </w:rPr>
        <w:t>（一）评价方法</w:t>
      </w:r>
    </w:p>
    <w:p w14:paraId="4860C6C3">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val="0"/>
        <w:snapToGrid w:val="0"/>
        <w:spacing w:line="552" w:lineRule="exact"/>
        <w:ind w:left="0" w:leftChars="0" w:firstLine="640" w:firstLineChars="200"/>
        <w:jc w:val="both"/>
        <w:textAlignment w:val="auto"/>
        <w:rPr>
          <w:rFonts w:hint="eastAsia" w:ascii="宋体" w:hAnsi="宋体" w:eastAsia="方正仿宋_GBK" w:cs="方正仿宋_GBK"/>
          <w:color w:val="000000"/>
          <w:sz w:val="32"/>
          <w:szCs w:val="32"/>
          <w:lang w:eastAsia="zh-CN"/>
        </w:rPr>
      </w:pPr>
      <w:r>
        <w:rPr>
          <w:rFonts w:hint="eastAsia" w:ascii="宋体" w:hAnsi="宋体" w:eastAsia="方正仿宋_GBK" w:cs="方正仿宋_GBK"/>
          <w:color w:val="000000"/>
          <w:sz w:val="32"/>
          <w:szCs w:val="32"/>
          <w:lang w:eastAsia="zh-CN"/>
        </w:rPr>
        <w:t>取用水领域信用评价应当基于取用水领域信用信息开展。取用水领域信用信息是指县级以上人民政府水行政主管部门或其他具有监管职能的执法部门在实施取水许可制度过程中，针对取用水领域违法违规和弄虚作假等失信行为作出的行政处罚、行政强制以及相关执法记录等，信用信息以行政决定文书以及其他权威、准确的文件或记录为依据。取用水领域信用评价将参考云南省信用信息</w:t>
      </w:r>
      <w:r>
        <w:rPr>
          <w:rFonts w:hint="eastAsia" w:ascii="宋体" w:hAnsi="宋体" w:eastAsia="方正仿宋_GBK" w:cs="方正仿宋_GBK"/>
          <w:color w:val="000000"/>
          <w:sz w:val="32"/>
          <w:szCs w:val="32"/>
          <w:lang w:val="en" w:eastAsia="zh-CN"/>
        </w:rPr>
        <w:t>共享</w:t>
      </w:r>
      <w:r>
        <w:rPr>
          <w:rFonts w:hint="eastAsia" w:ascii="宋体" w:hAnsi="宋体" w:eastAsia="方正仿宋_GBK" w:cs="方正仿宋_GBK"/>
          <w:color w:val="000000"/>
          <w:sz w:val="32"/>
          <w:szCs w:val="32"/>
          <w:lang w:eastAsia="zh-CN"/>
        </w:rPr>
        <w:t>平台以及</w:t>
      </w:r>
      <w:r>
        <w:rPr>
          <w:rFonts w:hint="eastAsia" w:ascii="宋体" w:hAnsi="宋体" w:eastAsia="方正仿宋_GBK" w:cs="方正仿宋_GBK"/>
          <w:color w:val="000000"/>
          <w:sz w:val="32"/>
          <w:szCs w:val="32"/>
          <w:lang w:val="en-US" w:eastAsia="zh-CN"/>
        </w:rPr>
        <w:t>有</w:t>
      </w:r>
      <w:r>
        <w:rPr>
          <w:rFonts w:hint="eastAsia" w:ascii="宋体" w:hAnsi="宋体" w:eastAsia="方正仿宋_GBK" w:cs="方正仿宋_GBK"/>
          <w:color w:val="000000"/>
          <w:sz w:val="32"/>
          <w:szCs w:val="32"/>
          <w:lang w:eastAsia="zh-CN"/>
        </w:rPr>
        <w:t>关部门在行政管理和公共服务中掌握的公共信用信息，并与公共信用综合评价相互衔接。</w:t>
      </w:r>
    </w:p>
    <w:p w14:paraId="6C9713C0">
      <w:pPr>
        <w:keepNext w:val="0"/>
        <w:keepLines w:val="0"/>
        <w:pageBreakBefore w:val="0"/>
        <w:widowControl w:val="0"/>
        <w:numPr>
          <w:ilvl w:val="0"/>
          <w:numId w:val="2"/>
        </w:numPr>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val="0"/>
        <w:snapToGrid w:val="0"/>
        <w:spacing w:line="552" w:lineRule="exact"/>
        <w:ind w:left="0" w:leftChars="0" w:firstLine="640" w:firstLineChars="0"/>
        <w:jc w:val="both"/>
        <w:textAlignment w:val="auto"/>
        <w:rPr>
          <w:rFonts w:hint="eastAsia" w:ascii="宋体" w:hAnsi="宋体" w:eastAsia="方正楷体_GBK" w:cs="方正楷体_GBK"/>
          <w:sz w:val="32"/>
          <w:szCs w:val="32"/>
          <w:lang w:eastAsia="zh-CN"/>
        </w:rPr>
      </w:pPr>
      <w:r>
        <w:rPr>
          <w:rFonts w:hint="eastAsia" w:ascii="宋体" w:hAnsi="宋体" w:eastAsia="方正楷体_GBK" w:cs="方正楷体_GBK"/>
          <w:sz w:val="32"/>
          <w:szCs w:val="32"/>
          <w:lang w:eastAsia="zh-CN"/>
        </w:rPr>
        <w:t>评价标准</w:t>
      </w:r>
    </w:p>
    <w:p w14:paraId="5997394B">
      <w:pPr>
        <w:keepNext w:val="0"/>
        <w:keepLines w:val="0"/>
        <w:pageBreakBefore w:val="0"/>
        <w:widowControl w:val="0"/>
        <w:numPr>
          <w:ilvl w:val="0"/>
          <w:numId w:val="0"/>
        </w:numPr>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val="0"/>
        <w:snapToGrid w:val="0"/>
        <w:spacing w:line="552" w:lineRule="exact"/>
        <w:ind w:left="0" w:leftChars="0" w:firstLine="640" w:firstLineChars="200"/>
        <w:jc w:val="both"/>
        <w:textAlignment w:val="auto"/>
        <w:rPr>
          <w:rFonts w:hint="eastAsia" w:ascii="宋体" w:hAnsi="宋体" w:eastAsia="方正楷体_GBK" w:cs="方正楷体_GBK"/>
          <w:sz w:val="32"/>
          <w:szCs w:val="32"/>
          <w:lang w:eastAsia="zh-CN"/>
        </w:rPr>
      </w:pPr>
      <w:r>
        <w:rPr>
          <w:rFonts w:hint="eastAsia" w:ascii="宋体" w:hAnsi="宋体" w:eastAsia="方正仿宋_GBK" w:cs="方正仿宋_GBK"/>
          <w:color w:val="000000"/>
          <w:sz w:val="32"/>
          <w:szCs w:val="32"/>
          <w:lang w:eastAsia="zh-CN"/>
        </w:rPr>
        <w:t>取用水领域信用评价实行扣分制，初始分为100分，扣完为止。评价机构根据评分情况确定对应的信用等级。</w:t>
      </w:r>
      <w:r>
        <w:rPr>
          <w:rFonts w:hint="eastAsia" w:ascii="宋体" w:hAnsi="宋体" w:eastAsia="方正仿宋_GBK" w:cs="方正仿宋_GBK"/>
          <w:color w:val="000000"/>
          <w:sz w:val="32"/>
          <w:szCs w:val="32"/>
          <w:lang w:val="en-US" w:eastAsia="zh-CN"/>
        </w:rPr>
        <w:t>《</w:t>
      </w:r>
      <w:r>
        <w:rPr>
          <w:rFonts w:hint="eastAsia" w:ascii="宋体" w:hAnsi="宋体" w:eastAsia="方正仿宋_GBK" w:cs="方正仿宋_GBK"/>
          <w:color w:val="000000"/>
          <w:sz w:val="32"/>
          <w:szCs w:val="32"/>
          <w:lang w:eastAsia="zh-CN"/>
        </w:rPr>
        <w:t>取用水领域信用评价指标及评分标准</w:t>
      </w:r>
      <w:r>
        <w:rPr>
          <w:rFonts w:hint="eastAsia" w:ascii="宋体" w:hAnsi="宋体" w:eastAsia="方正仿宋_GBK" w:cs="方正仿宋_GBK"/>
          <w:color w:val="000000"/>
          <w:sz w:val="32"/>
          <w:szCs w:val="32"/>
          <w:lang w:val="en-US" w:eastAsia="zh-CN"/>
        </w:rPr>
        <w:t>》</w:t>
      </w:r>
      <w:r>
        <w:rPr>
          <w:rFonts w:hint="eastAsia" w:ascii="宋体" w:hAnsi="宋体" w:eastAsia="方正仿宋_GBK" w:cs="方正仿宋_GBK"/>
          <w:color w:val="000000"/>
          <w:sz w:val="32"/>
          <w:szCs w:val="32"/>
          <w:lang w:eastAsia="zh-CN"/>
        </w:rPr>
        <w:t>见附件。云南省取用水领域信用评价标准按照全国标准执行，商社会信用体系建设牵头部门通过“信用中国（云南）”网站等向社会公开。</w:t>
      </w:r>
    </w:p>
    <w:p w14:paraId="61695F40">
      <w:pPr>
        <w:keepNext w:val="0"/>
        <w:keepLines w:val="0"/>
        <w:pageBreakBefore w:val="0"/>
        <w:widowControl w:val="0"/>
        <w:numPr>
          <w:ilvl w:val="0"/>
          <w:numId w:val="0"/>
        </w:numPr>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val="0"/>
        <w:snapToGrid w:val="0"/>
        <w:spacing w:line="552" w:lineRule="exact"/>
        <w:ind w:left="0" w:leftChars="0" w:firstLine="640" w:firstLineChars="200"/>
        <w:jc w:val="both"/>
        <w:textAlignment w:val="auto"/>
        <w:rPr>
          <w:rFonts w:hint="eastAsia" w:ascii="宋体" w:hAnsi="宋体" w:eastAsia="方正楷体_GBK" w:cs="方正楷体_GBK"/>
          <w:sz w:val="32"/>
          <w:szCs w:val="32"/>
          <w:lang w:eastAsia="zh-CN"/>
        </w:rPr>
      </w:pPr>
      <w:r>
        <w:rPr>
          <w:rFonts w:hint="eastAsia" w:ascii="宋体" w:hAnsi="宋体" w:eastAsia="方正楷体_GBK" w:cs="方正楷体_GBK"/>
          <w:sz w:val="32"/>
          <w:szCs w:val="32"/>
          <w:lang w:eastAsia="zh-CN"/>
        </w:rPr>
        <w:t>（三）信用等级</w:t>
      </w:r>
    </w:p>
    <w:p w14:paraId="2E22E024">
      <w:pPr>
        <w:keepNext w:val="0"/>
        <w:keepLines w:val="0"/>
        <w:pageBreakBefore w:val="0"/>
        <w:widowControl w:val="0"/>
        <w:numPr>
          <w:ilvl w:val="0"/>
          <w:numId w:val="0"/>
        </w:numPr>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val="0"/>
        <w:snapToGrid w:val="0"/>
        <w:spacing w:line="552" w:lineRule="exact"/>
        <w:ind w:left="0" w:leftChars="0" w:firstLine="640" w:firstLineChars="200"/>
        <w:jc w:val="both"/>
        <w:textAlignment w:val="auto"/>
        <w:rPr>
          <w:rFonts w:hint="default" w:ascii="宋体" w:hAnsi="宋体" w:eastAsia="方正仿宋_GBK" w:cs="方正仿宋_GBK"/>
          <w:color w:val="000000"/>
          <w:sz w:val="32"/>
          <w:szCs w:val="32"/>
          <w:lang w:val="en-US" w:eastAsia="zh-CN"/>
        </w:rPr>
      </w:pPr>
      <w:r>
        <w:rPr>
          <w:rFonts w:hint="eastAsia" w:ascii="宋体" w:hAnsi="宋体" w:eastAsia="方正仿宋_GBK" w:cs="方正仿宋_GBK"/>
          <w:color w:val="000000"/>
          <w:sz w:val="32"/>
          <w:szCs w:val="32"/>
          <w:lang w:eastAsia="zh-CN"/>
        </w:rPr>
        <w:t>根据取用水领域信用评分从高到低划分为四个等级，分别是信用优秀（A级）、信用良好（B级）、信用一般（C级）、信用较差（D级）。各信用等级对应的分值（</w:t>
      </w:r>
      <w:r>
        <w:rPr>
          <w:rFonts w:hint="eastAsia" w:ascii="宋体" w:hAnsi="宋体" w:eastAsia="方正仿宋_GBK" w:cs="方正仿宋_GBK"/>
          <w:color w:val="000000"/>
          <w:sz w:val="32"/>
          <w:szCs w:val="32"/>
          <w:lang w:val="en-US" w:eastAsia="zh-CN"/>
        </w:rPr>
        <w:t>N</w:t>
      </w:r>
      <w:r>
        <w:rPr>
          <w:rFonts w:hint="eastAsia" w:ascii="宋体" w:hAnsi="宋体" w:eastAsia="方正仿宋_GBK" w:cs="方正仿宋_GBK"/>
          <w:color w:val="000000"/>
          <w:sz w:val="32"/>
          <w:szCs w:val="32"/>
          <w:lang w:eastAsia="zh-CN"/>
        </w:rPr>
        <w:t>）分别为：</w:t>
      </w:r>
    </w:p>
    <w:p w14:paraId="4C8D6421">
      <w:pPr>
        <w:numPr>
          <w:ilvl w:val="0"/>
          <w:numId w:val="0"/>
        </w:numPr>
        <w:pBdr>
          <w:top w:val="none" w:color="auto" w:sz="0" w:space="1"/>
          <w:left w:val="none" w:color="auto" w:sz="0" w:space="4"/>
          <w:bottom w:val="none" w:color="auto" w:sz="0" w:space="1"/>
          <w:right w:val="none" w:color="auto" w:sz="0" w:space="4"/>
          <w:between w:val="none" w:color="auto" w:sz="0" w:space="0"/>
        </w:pBdr>
        <w:overflowPunct w:val="0"/>
        <w:adjustRightInd w:val="0"/>
        <w:snapToGrid w:val="0"/>
        <w:spacing w:line="552" w:lineRule="exact"/>
        <w:ind w:firstLine="640" w:firstLineChars="200"/>
        <w:outlineLvl w:val="9"/>
        <w:rPr>
          <w:rFonts w:hint="eastAsia" w:ascii="宋体" w:hAnsi="宋体" w:eastAsia="方正仿宋_GBK" w:cs="方正仿宋_GBK"/>
          <w:color w:val="000000"/>
          <w:sz w:val="32"/>
          <w:szCs w:val="32"/>
        </w:rPr>
      </w:pPr>
      <w:r>
        <w:rPr>
          <w:rFonts w:hint="eastAsia" w:ascii="宋体" w:hAnsi="宋体" w:eastAsia="方正仿宋_GBK" w:cs="方正仿宋_GBK"/>
          <w:color w:val="000000"/>
          <w:sz w:val="32"/>
          <w:szCs w:val="32"/>
        </w:rPr>
        <w:t>信用优秀（A级）：N=100；</w:t>
      </w:r>
    </w:p>
    <w:p w14:paraId="0C3E8A64">
      <w:pPr>
        <w:numPr>
          <w:ilvl w:val="0"/>
          <w:numId w:val="0"/>
        </w:numPr>
        <w:pBdr>
          <w:top w:val="none" w:color="auto" w:sz="0" w:space="1"/>
          <w:left w:val="none" w:color="auto" w:sz="0" w:space="4"/>
          <w:bottom w:val="none" w:color="auto" w:sz="0" w:space="1"/>
          <w:right w:val="none" w:color="auto" w:sz="0" w:space="4"/>
          <w:between w:val="none" w:color="auto" w:sz="0" w:space="0"/>
        </w:pBdr>
        <w:overflowPunct w:val="0"/>
        <w:adjustRightInd w:val="0"/>
        <w:snapToGrid w:val="0"/>
        <w:spacing w:line="552" w:lineRule="exact"/>
        <w:ind w:firstLine="640" w:firstLineChars="200"/>
        <w:outlineLvl w:val="9"/>
        <w:rPr>
          <w:rFonts w:hint="eastAsia" w:ascii="宋体" w:hAnsi="宋体" w:eastAsia="方正仿宋_GBK" w:cs="方正仿宋_GBK"/>
          <w:color w:val="000000"/>
          <w:sz w:val="32"/>
          <w:szCs w:val="32"/>
        </w:rPr>
      </w:pPr>
      <w:r>
        <w:rPr>
          <w:rFonts w:hint="eastAsia" w:ascii="宋体" w:hAnsi="宋体" w:eastAsia="方正仿宋_GBK" w:cs="方正仿宋_GBK"/>
          <w:color w:val="000000"/>
          <w:sz w:val="32"/>
          <w:szCs w:val="32"/>
        </w:rPr>
        <w:t>信用良好（B级）：85≤N＜100；</w:t>
      </w:r>
    </w:p>
    <w:p w14:paraId="003F40D5">
      <w:pPr>
        <w:numPr>
          <w:ilvl w:val="0"/>
          <w:numId w:val="0"/>
        </w:numPr>
        <w:pBdr>
          <w:top w:val="none" w:color="auto" w:sz="0" w:space="1"/>
          <w:left w:val="none" w:color="auto" w:sz="0" w:space="4"/>
          <w:bottom w:val="none" w:color="auto" w:sz="0" w:space="1"/>
          <w:right w:val="none" w:color="auto" w:sz="0" w:space="4"/>
          <w:between w:val="none" w:color="auto" w:sz="0" w:space="0"/>
        </w:pBdr>
        <w:overflowPunct w:val="0"/>
        <w:adjustRightInd w:val="0"/>
        <w:snapToGrid w:val="0"/>
        <w:spacing w:line="552" w:lineRule="exact"/>
        <w:ind w:firstLine="640" w:firstLineChars="200"/>
        <w:outlineLvl w:val="9"/>
        <w:rPr>
          <w:rFonts w:hint="eastAsia" w:ascii="宋体" w:hAnsi="宋体" w:eastAsia="方正仿宋_GBK" w:cs="方正仿宋_GBK"/>
          <w:color w:val="000000"/>
          <w:sz w:val="32"/>
          <w:szCs w:val="32"/>
        </w:rPr>
      </w:pPr>
      <w:r>
        <w:rPr>
          <w:rFonts w:hint="eastAsia" w:ascii="宋体" w:hAnsi="宋体" w:eastAsia="方正仿宋_GBK" w:cs="方正仿宋_GBK"/>
          <w:color w:val="000000"/>
          <w:sz w:val="32"/>
          <w:szCs w:val="32"/>
          <w:lang w:eastAsia="zh-CN"/>
        </w:rPr>
        <w:t>信用一般</w:t>
      </w:r>
      <w:r>
        <w:rPr>
          <w:rFonts w:hint="eastAsia" w:ascii="宋体" w:hAnsi="宋体" w:eastAsia="方正仿宋_GBK" w:cs="方正仿宋_GBK"/>
          <w:color w:val="000000"/>
          <w:sz w:val="32"/>
          <w:szCs w:val="32"/>
        </w:rPr>
        <w:t>（C级）：60≤N＜85；</w:t>
      </w:r>
    </w:p>
    <w:p w14:paraId="251E2139">
      <w:pPr>
        <w:numPr>
          <w:ilvl w:val="0"/>
          <w:numId w:val="0"/>
        </w:numPr>
        <w:pBdr>
          <w:top w:val="none" w:color="auto" w:sz="0" w:space="1"/>
          <w:left w:val="none" w:color="auto" w:sz="0" w:space="4"/>
          <w:bottom w:val="none" w:color="auto" w:sz="0" w:space="1"/>
          <w:right w:val="none" w:color="auto" w:sz="0" w:space="4"/>
          <w:between w:val="none" w:color="auto" w:sz="0" w:space="0"/>
        </w:pBdr>
        <w:overflowPunct w:val="0"/>
        <w:adjustRightInd w:val="0"/>
        <w:snapToGrid w:val="0"/>
        <w:spacing w:line="552" w:lineRule="exact"/>
        <w:ind w:firstLine="640" w:firstLineChars="200"/>
        <w:outlineLvl w:val="9"/>
        <w:rPr>
          <w:rFonts w:hint="eastAsia" w:ascii="宋体" w:hAnsi="宋体" w:eastAsia="方正仿宋_GBK" w:cs="方正仿宋_GBK"/>
          <w:color w:val="000000"/>
          <w:sz w:val="32"/>
          <w:szCs w:val="32"/>
        </w:rPr>
      </w:pPr>
      <w:r>
        <w:rPr>
          <w:rFonts w:hint="eastAsia" w:ascii="宋体" w:hAnsi="宋体" w:eastAsia="方正仿宋_GBK" w:cs="方正仿宋_GBK"/>
          <w:color w:val="000000"/>
          <w:sz w:val="32"/>
          <w:szCs w:val="32"/>
          <w:lang w:eastAsia="zh-CN"/>
        </w:rPr>
        <w:t>信用较差</w:t>
      </w:r>
      <w:r>
        <w:rPr>
          <w:rFonts w:hint="eastAsia" w:ascii="宋体" w:hAnsi="宋体" w:eastAsia="方正仿宋_GBK" w:cs="方正仿宋_GBK"/>
          <w:color w:val="000000"/>
          <w:sz w:val="32"/>
          <w:szCs w:val="32"/>
        </w:rPr>
        <w:t>（D级）：0≤N＜60。</w:t>
      </w:r>
    </w:p>
    <w:p w14:paraId="5E0DEA39">
      <w:pPr>
        <w:keepNext w:val="0"/>
        <w:keepLines w:val="0"/>
        <w:pageBreakBefore w:val="0"/>
        <w:widowControl w:val="0"/>
        <w:numPr>
          <w:ilvl w:val="0"/>
          <w:numId w:val="0"/>
        </w:numPr>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val="0"/>
        <w:snapToGrid w:val="0"/>
        <w:spacing w:line="552" w:lineRule="exact"/>
        <w:ind w:left="0" w:leftChars="0" w:firstLine="640" w:firstLineChars="200"/>
        <w:jc w:val="both"/>
        <w:textAlignment w:val="auto"/>
        <w:rPr>
          <w:rFonts w:hint="eastAsia" w:ascii="宋体" w:hAnsi="宋体" w:eastAsia="方正楷体_GBK" w:cs="方正楷体_GBK"/>
          <w:sz w:val="32"/>
          <w:szCs w:val="32"/>
          <w:lang w:eastAsia="zh-CN"/>
        </w:rPr>
      </w:pPr>
      <w:r>
        <w:rPr>
          <w:rFonts w:hint="eastAsia" w:ascii="宋体" w:hAnsi="宋体" w:eastAsia="方正楷体_GBK" w:cs="方正楷体_GBK"/>
          <w:sz w:val="32"/>
          <w:szCs w:val="32"/>
          <w:lang w:eastAsia="zh-CN"/>
        </w:rPr>
        <w:t>（四）评价指标</w:t>
      </w:r>
    </w:p>
    <w:p w14:paraId="2BDAD6B9">
      <w:pPr>
        <w:pBdr>
          <w:top w:val="none" w:color="auto" w:sz="0" w:space="1"/>
          <w:left w:val="none" w:color="auto" w:sz="0" w:space="4"/>
          <w:bottom w:val="none" w:color="auto" w:sz="0" w:space="1"/>
          <w:right w:val="none" w:color="auto" w:sz="0" w:space="4"/>
          <w:between w:val="none" w:color="auto" w:sz="0" w:space="0"/>
        </w:pBdr>
        <w:overflowPunct w:val="0"/>
        <w:adjustRightInd w:val="0"/>
        <w:snapToGrid w:val="0"/>
        <w:spacing w:line="552" w:lineRule="exact"/>
        <w:ind w:firstLine="640" w:firstLineChars="200"/>
        <w:outlineLvl w:val="9"/>
        <w:rPr>
          <w:rFonts w:hint="eastAsia" w:ascii="宋体" w:hAnsi="宋体" w:eastAsia="方正仿宋_GBK" w:cs="方正仿宋_GBK"/>
          <w:color w:val="000000"/>
          <w:sz w:val="32"/>
          <w:szCs w:val="32"/>
        </w:rPr>
      </w:pPr>
      <w:r>
        <w:rPr>
          <w:rFonts w:hint="eastAsia" w:ascii="宋体" w:hAnsi="宋体" w:eastAsia="方正仿宋_GBK" w:cs="方正仿宋_GBK"/>
          <w:color w:val="000000"/>
          <w:sz w:val="32"/>
          <w:szCs w:val="32"/>
          <w:lang w:eastAsia="zh-CN"/>
        </w:rPr>
        <w:t>将</w:t>
      </w:r>
      <w:r>
        <w:rPr>
          <w:rFonts w:hint="eastAsia" w:ascii="宋体" w:hAnsi="宋体" w:eastAsia="方正仿宋_GBK" w:cs="方正仿宋_GBK"/>
          <w:color w:val="000000"/>
          <w:sz w:val="32"/>
          <w:szCs w:val="32"/>
        </w:rPr>
        <w:t>取水许可</w:t>
      </w:r>
      <w:r>
        <w:rPr>
          <w:rFonts w:hint="eastAsia" w:ascii="宋体" w:hAnsi="宋体" w:eastAsia="方正仿宋_GBK" w:cs="方正仿宋_GBK"/>
          <w:color w:val="000000"/>
          <w:sz w:val="32"/>
          <w:szCs w:val="32"/>
          <w:lang w:val="en-US" w:eastAsia="zh-CN"/>
        </w:rPr>
        <w:t>行为</w:t>
      </w:r>
      <w:r>
        <w:rPr>
          <w:rFonts w:hint="eastAsia" w:ascii="宋体" w:hAnsi="宋体" w:eastAsia="方正仿宋_GBK" w:cs="方正仿宋_GBK"/>
          <w:color w:val="000000"/>
          <w:sz w:val="32"/>
          <w:szCs w:val="32"/>
        </w:rPr>
        <w:t>、取用水监测计量统计、水资源</w:t>
      </w:r>
      <w:r>
        <w:rPr>
          <w:rFonts w:hint="eastAsia" w:ascii="宋体" w:hAnsi="宋体" w:eastAsia="方正仿宋_GBK" w:cs="方正仿宋_GBK"/>
          <w:color w:val="000000"/>
          <w:sz w:val="32"/>
          <w:szCs w:val="32"/>
          <w:lang w:eastAsia="zh-CN"/>
        </w:rPr>
        <w:t>税（</w:t>
      </w:r>
      <w:r>
        <w:rPr>
          <w:rFonts w:hint="eastAsia" w:ascii="宋体" w:hAnsi="宋体" w:eastAsia="方正仿宋_GBK" w:cs="方正仿宋_GBK"/>
          <w:color w:val="000000"/>
          <w:sz w:val="32"/>
          <w:szCs w:val="32"/>
        </w:rPr>
        <w:t>费</w:t>
      </w:r>
      <w:r>
        <w:rPr>
          <w:rFonts w:hint="eastAsia" w:ascii="宋体" w:hAnsi="宋体" w:eastAsia="方正仿宋_GBK" w:cs="方正仿宋_GBK"/>
          <w:color w:val="000000"/>
          <w:sz w:val="32"/>
          <w:szCs w:val="32"/>
          <w:lang w:eastAsia="zh-CN"/>
        </w:rPr>
        <w:t>）缴纳</w:t>
      </w:r>
      <w:r>
        <w:rPr>
          <w:rFonts w:hint="eastAsia" w:ascii="宋体" w:hAnsi="宋体" w:eastAsia="方正仿宋_GBK" w:cs="方正仿宋_GBK"/>
          <w:color w:val="000000"/>
          <w:sz w:val="32"/>
          <w:szCs w:val="32"/>
        </w:rPr>
        <w:t>、地下水</w:t>
      </w:r>
      <w:r>
        <w:rPr>
          <w:rFonts w:hint="eastAsia" w:ascii="宋体" w:hAnsi="宋体" w:eastAsia="方正仿宋_GBK" w:cs="方正仿宋_GBK"/>
          <w:color w:val="000000"/>
          <w:sz w:val="32"/>
          <w:szCs w:val="32"/>
          <w:lang w:eastAsia="zh-CN"/>
        </w:rPr>
        <w:t>开发利用及保护</w:t>
      </w:r>
      <w:r>
        <w:rPr>
          <w:rFonts w:hint="eastAsia" w:ascii="宋体" w:hAnsi="宋体" w:eastAsia="方正仿宋_GBK" w:cs="方正仿宋_GBK"/>
          <w:color w:val="000000"/>
          <w:sz w:val="32"/>
          <w:szCs w:val="32"/>
        </w:rPr>
        <w:t>、取用水监督检查</w:t>
      </w:r>
      <w:r>
        <w:rPr>
          <w:rFonts w:hint="eastAsia" w:ascii="宋体" w:hAnsi="宋体" w:eastAsia="方正仿宋_GBK" w:cs="方正仿宋_GBK"/>
          <w:color w:val="000000"/>
          <w:sz w:val="32"/>
          <w:szCs w:val="32"/>
          <w:lang w:eastAsia="zh-CN"/>
        </w:rPr>
        <w:t>、其他等</w:t>
      </w:r>
      <w:r>
        <w:rPr>
          <w:rFonts w:hint="eastAsia" w:ascii="宋体" w:hAnsi="宋体" w:eastAsia="方正仿宋_GBK" w:cs="方正仿宋_GBK"/>
          <w:color w:val="000000"/>
          <w:sz w:val="32"/>
          <w:szCs w:val="32"/>
          <w:lang w:val="en-US" w:eastAsia="zh-CN"/>
        </w:rPr>
        <w:t>6</w:t>
      </w:r>
      <w:r>
        <w:rPr>
          <w:rFonts w:hint="eastAsia" w:ascii="宋体" w:hAnsi="宋体" w:eastAsia="方正仿宋_GBK" w:cs="方正仿宋_GBK"/>
          <w:color w:val="000000"/>
          <w:sz w:val="32"/>
          <w:szCs w:val="32"/>
        </w:rPr>
        <w:t>个类别共1</w:t>
      </w:r>
      <w:r>
        <w:rPr>
          <w:rFonts w:hint="eastAsia" w:ascii="宋体" w:hAnsi="宋体" w:eastAsia="方正仿宋_GBK" w:cs="方正仿宋_GBK"/>
          <w:color w:val="000000"/>
          <w:sz w:val="32"/>
          <w:szCs w:val="32"/>
          <w:lang w:val="en"/>
        </w:rPr>
        <w:t>8</w:t>
      </w:r>
      <w:r>
        <w:rPr>
          <w:rFonts w:hint="eastAsia" w:ascii="宋体" w:hAnsi="宋体" w:eastAsia="方正仿宋_GBK" w:cs="方正仿宋_GBK"/>
          <w:color w:val="000000"/>
          <w:sz w:val="32"/>
          <w:szCs w:val="32"/>
        </w:rPr>
        <w:t>项</w:t>
      </w:r>
      <w:r>
        <w:rPr>
          <w:rFonts w:hint="eastAsia" w:ascii="宋体" w:hAnsi="宋体" w:eastAsia="方正仿宋_GBK" w:cs="方正仿宋_GBK"/>
          <w:color w:val="000000"/>
          <w:sz w:val="32"/>
          <w:szCs w:val="32"/>
          <w:lang w:eastAsia="zh-CN"/>
        </w:rPr>
        <w:t>信息纳入信用记录，并作为</w:t>
      </w:r>
      <w:r>
        <w:rPr>
          <w:rFonts w:hint="eastAsia" w:ascii="宋体" w:hAnsi="宋体" w:eastAsia="方正仿宋_GBK" w:cs="方正仿宋_GBK"/>
          <w:color w:val="000000"/>
          <w:sz w:val="32"/>
          <w:szCs w:val="32"/>
        </w:rPr>
        <w:t>评价指标，具体见《取用水领域信用评价指标及评分标准》。</w:t>
      </w:r>
    </w:p>
    <w:p w14:paraId="3FFF7692">
      <w:pPr>
        <w:pBdr>
          <w:top w:val="none" w:color="auto" w:sz="0" w:space="1"/>
          <w:left w:val="none" w:color="auto" w:sz="0" w:space="4"/>
          <w:bottom w:val="none" w:color="auto" w:sz="0" w:space="1"/>
          <w:right w:val="none" w:color="auto" w:sz="0" w:space="4"/>
          <w:between w:val="none" w:color="auto" w:sz="0" w:space="0"/>
        </w:pBdr>
        <w:overflowPunct w:val="0"/>
        <w:adjustRightInd w:val="0"/>
        <w:snapToGrid w:val="0"/>
        <w:spacing w:line="552" w:lineRule="exact"/>
        <w:ind w:firstLine="640" w:firstLineChars="200"/>
        <w:outlineLvl w:val="9"/>
        <w:rPr>
          <w:rFonts w:hint="eastAsia" w:ascii="宋体" w:hAnsi="宋体" w:eastAsia="方正仿宋_GBK" w:cs="方正仿宋_GBK"/>
          <w:color w:val="000000"/>
          <w:sz w:val="32"/>
          <w:szCs w:val="32"/>
        </w:rPr>
      </w:pPr>
      <w:r>
        <w:rPr>
          <w:rFonts w:hint="eastAsia" w:ascii="宋体" w:hAnsi="宋体" w:eastAsia="方正仿宋_GBK" w:cs="方正仿宋_GBK"/>
          <w:color w:val="000000"/>
          <w:sz w:val="32"/>
          <w:szCs w:val="32"/>
        </w:rPr>
        <w:t>结合《水利部关于印发水资源管理监督检查办法（试行）的通知》（水资管</w:t>
      </w:r>
      <w:r>
        <w:rPr>
          <w:rFonts w:hint="eastAsia" w:ascii="宋体" w:hAnsi="宋体" w:eastAsia="方正仿宋_GBK" w:cs="方正仿宋_GBK"/>
          <w:color w:val="000000"/>
          <w:sz w:val="32"/>
          <w:szCs w:val="32"/>
          <w:lang w:eastAsia="zh-CN"/>
        </w:rPr>
        <w:t>〔</w:t>
      </w:r>
      <w:r>
        <w:rPr>
          <w:rFonts w:hint="eastAsia" w:ascii="宋体" w:hAnsi="宋体" w:eastAsia="方正仿宋_GBK" w:cs="方正仿宋_GBK"/>
          <w:color w:val="000000"/>
          <w:sz w:val="32"/>
          <w:szCs w:val="32"/>
        </w:rPr>
        <w:t>2019</w:t>
      </w:r>
      <w:r>
        <w:rPr>
          <w:rFonts w:hint="eastAsia" w:ascii="宋体" w:hAnsi="宋体" w:eastAsia="方正仿宋_GBK" w:cs="方正仿宋_GBK"/>
          <w:color w:val="000000"/>
          <w:sz w:val="32"/>
          <w:szCs w:val="32"/>
          <w:lang w:eastAsia="zh-CN"/>
        </w:rPr>
        <w:t>〕</w:t>
      </w:r>
      <w:r>
        <w:rPr>
          <w:rFonts w:hint="eastAsia" w:ascii="宋体" w:hAnsi="宋体" w:eastAsia="方正仿宋_GBK" w:cs="方正仿宋_GBK"/>
          <w:color w:val="000000"/>
          <w:sz w:val="32"/>
          <w:szCs w:val="32"/>
        </w:rPr>
        <w:t>402号）中不同问题的等级分类和法律法规相关处罚条款规定，将评价指标涉及的取用水违法违规和弄虚作假</w:t>
      </w:r>
      <w:r>
        <w:rPr>
          <w:rFonts w:hint="eastAsia" w:ascii="宋体" w:hAnsi="宋体" w:eastAsia="方正仿宋_GBK" w:cs="方正仿宋_GBK"/>
          <w:color w:val="000000"/>
          <w:sz w:val="32"/>
          <w:szCs w:val="32"/>
          <w:lang w:eastAsia="zh-CN"/>
        </w:rPr>
        <w:t>等</w:t>
      </w:r>
      <w:r>
        <w:rPr>
          <w:rFonts w:hint="eastAsia" w:ascii="宋体" w:hAnsi="宋体" w:eastAsia="方正仿宋_GBK" w:cs="方正仿宋_GBK"/>
          <w:color w:val="000000"/>
          <w:sz w:val="32"/>
          <w:szCs w:val="32"/>
        </w:rPr>
        <w:t>行为严重程度分为一般、较重、严重3个等级，不同等级对应不同的扣减分值。</w:t>
      </w:r>
    </w:p>
    <w:p w14:paraId="488AF177">
      <w:pPr>
        <w:keepNext w:val="0"/>
        <w:keepLines w:val="0"/>
        <w:pageBreakBefore w:val="0"/>
        <w:widowControl w:val="0"/>
        <w:numPr>
          <w:ilvl w:val="0"/>
          <w:numId w:val="0"/>
        </w:numPr>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val="0"/>
        <w:snapToGrid w:val="0"/>
        <w:spacing w:line="552" w:lineRule="exact"/>
        <w:ind w:left="0" w:leftChars="0" w:firstLine="640" w:firstLineChars="200"/>
        <w:jc w:val="both"/>
        <w:textAlignment w:val="auto"/>
        <w:rPr>
          <w:rFonts w:hint="eastAsia" w:ascii="宋体" w:hAnsi="宋体" w:eastAsia="方正楷体_GBK" w:cs="方正楷体_GBK"/>
          <w:sz w:val="32"/>
          <w:szCs w:val="32"/>
          <w:lang w:eastAsia="zh-CN"/>
        </w:rPr>
      </w:pPr>
      <w:r>
        <w:rPr>
          <w:rFonts w:hint="eastAsia" w:ascii="宋体" w:hAnsi="宋体" w:eastAsia="方正楷体_GBK" w:cs="方正楷体_GBK"/>
          <w:sz w:val="32"/>
          <w:szCs w:val="32"/>
          <w:lang w:eastAsia="zh-CN"/>
        </w:rPr>
        <w:t>（五）评分规则</w:t>
      </w:r>
    </w:p>
    <w:p w14:paraId="376BD2DC">
      <w:pPr>
        <w:pBdr>
          <w:top w:val="none" w:color="auto" w:sz="0" w:space="1"/>
          <w:left w:val="none" w:color="auto" w:sz="0" w:space="4"/>
          <w:bottom w:val="none" w:color="auto" w:sz="0" w:space="1"/>
          <w:right w:val="none" w:color="auto" w:sz="0" w:space="4"/>
          <w:between w:val="none" w:color="auto" w:sz="0" w:space="0"/>
        </w:pBdr>
        <w:overflowPunct w:val="0"/>
        <w:adjustRightInd w:val="0"/>
        <w:snapToGrid w:val="0"/>
        <w:spacing w:line="552" w:lineRule="exact"/>
        <w:ind w:firstLine="640" w:firstLineChars="200"/>
        <w:outlineLvl w:val="9"/>
        <w:rPr>
          <w:rFonts w:hint="eastAsia" w:ascii="宋体" w:hAnsi="宋体" w:eastAsia="方正仿宋_GBK" w:cs="方正仿宋_GBK"/>
          <w:color w:val="000000"/>
          <w:sz w:val="32"/>
          <w:szCs w:val="32"/>
        </w:rPr>
      </w:pPr>
      <w:r>
        <w:rPr>
          <w:rFonts w:hint="eastAsia" w:ascii="宋体" w:hAnsi="宋体" w:eastAsia="方正仿宋_GBK" w:cs="方正仿宋_GBK"/>
          <w:color w:val="000000"/>
          <w:sz w:val="32"/>
          <w:szCs w:val="32"/>
          <w:lang w:val="en-US" w:eastAsia="zh-CN"/>
        </w:rPr>
        <w:t>1.</w:t>
      </w:r>
      <w:r>
        <w:rPr>
          <w:rFonts w:hint="eastAsia" w:ascii="宋体" w:hAnsi="宋体" w:eastAsia="方正仿宋_GBK" w:cs="方正仿宋_GBK"/>
          <w:color w:val="000000"/>
          <w:sz w:val="32"/>
          <w:szCs w:val="32"/>
        </w:rPr>
        <w:t>以相关行政决定文书以及其他权威、准确的文件或记录明确的取用水户违法违规</w:t>
      </w:r>
      <w:r>
        <w:rPr>
          <w:rFonts w:hint="eastAsia" w:ascii="宋体" w:hAnsi="宋体" w:eastAsia="方正仿宋_GBK" w:cs="方正仿宋_GBK"/>
          <w:color w:val="000000"/>
          <w:sz w:val="32"/>
          <w:szCs w:val="32"/>
          <w:lang w:eastAsia="zh-CN"/>
        </w:rPr>
        <w:t>和弄虚作假等失信</w:t>
      </w:r>
      <w:r>
        <w:rPr>
          <w:rFonts w:hint="eastAsia" w:ascii="宋体" w:hAnsi="宋体" w:eastAsia="方正仿宋_GBK" w:cs="方正仿宋_GBK"/>
          <w:color w:val="000000"/>
          <w:sz w:val="32"/>
          <w:szCs w:val="32"/>
        </w:rPr>
        <w:t>行为</w:t>
      </w:r>
      <w:r>
        <w:rPr>
          <w:rFonts w:hint="eastAsia" w:ascii="宋体" w:hAnsi="宋体" w:eastAsia="方正仿宋_GBK" w:cs="方正仿宋_GBK"/>
          <w:color w:val="000000"/>
          <w:sz w:val="32"/>
          <w:szCs w:val="32"/>
          <w:lang w:eastAsia="zh-CN"/>
        </w:rPr>
        <w:t>作</w:t>
      </w:r>
      <w:r>
        <w:rPr>
          <w:rFonts w:hint="eastAsia" w:ascii="宋体" w:hAnsi="宋体" w:eastAsia="方正仿宋_GBK" w:cs="方正仿宋_GBK"/>
          <w:color w:val="000000"/>
          <w:sz w:val="32"/>
          <w:szCs w:val="32"/>
        </w:rPr>
        <w:t>为扣分依据，一个</w:t>
      </w:r>
      <w:r>
        <w:rPr>
          <w:rFonts w:hint="eastAsia" w:ascii="宋体" w:hAnsi="宋体" w:eastAsia="方正仿宋_GBK" w:cs="方正仿宋_GBK"/>
          <w:color w:val="000000"/>
          <w:sz w:val="32"/>
          <w:szCs w:val="32"/>
          <w:lang w:eastAsia="zh-CN"/>
        </w:rPr>
        <w:t>失信</w:t>
      </w:r>
      <w:r>
        <w:rPr>
          <w:rFonts w:hint="eastAsia" w:ascii="宋体" w:hAnsi="宋体" w:eastAsia="方正仿宋_GBK" w:cs="方正仿宋_GBK"/>
          <w:color w:val="000000"/>
          <w:sz w:val="32"/>
          <w:szCs w:val="32"/>
        </w:rPr>
        <w:t>行为对应一项评价指标，多个</w:t>
      </w:r>
      <w:r>
        <w:rPr>
          <w:rFonts w:hint="eastAsia" w:ascii="宋体" w:hAnsi="宋体" w:eastAsia="方正仿宋_GBK" w:cs="方正仿宋_GBK"/>
          <w:color w:val="000000"/>
          <w:sz w:val="32"/>
          <w:szCs w:val="32"/>
          <w:lang w:eastAsia="zh-CN"/>
        </w:rPr>
        <w:t>失信</w:t>
      </w:r>
      <w:r>
        <w:rPr>
          <w:rFonts w:hint="eastAsia" w:ascii="宋体" w:hAnsi="宋体" w:eastAsia="方正仿宋_GBK" w:cs="方正仿宋_GBK"/>
          <w:color w:val="000000"/>
          <w:sz w:val="32"/>
          <w:szCs w:val="32"/>
        </w:rPr>
        <w:t>行为对应多项评价指标。</w:t>
      </w:r>
    </w:p>
    <w:p w14:paraId="2937D06C">
      <w:pPr>
        <w:pBdr>
          <w:top w:val="none" w:color="auto" w:sz="0" w:space="1"/>
          <w:left w:val="none" w:color="auto" w:sz="0" w:space="4"/>
          <w:bottom w:val="none" w:color="auto" w:sz="0" w:space="1"/>
          <w:right w:val="none" w:color="auto" w:sz="0" w:space="4"/>
          <w:between w:val="none" w:color="auto" w:sz="0" w:space="0"/>
        </w:pBdr>
        <w:overflowPunct w:val="0"/>
        <w:adjustRightInd w:val="0"/>
        <w:snapToGrid w:val="0"/>
        <w:spacing w:line="552" w:lineRule="exact"/>
        <w:ind w:firstLine="640" w:firstLineChars="200"/>
        <w:outlineLvl w:val="9"/>
        <w:rPr>
          <w:rFonts w:hint="eastAsia" w:ascii="宋体" w:hAnsi="宋体" w:eastAsia="方正仿宋_GBK" w:cs="方正仿宋_GBK"/>
          <w:color w:val="000000"/>
          <w:sz w:val="32"/>
          <w:szCs w:val="32"/>
        </w:rPr>
      </w:pPr>
      <w:r>
        <w:rPr>
          <w:rFonts w:hint="eastAsia" w:ascii="宋体" w:hAnsi="宋体" w:eastAsia="方正仿宋_GBK" w:cs="方正仿宋_GBK"/>
          <w:color w:val="000000"/>
          <w:sz w:val="32"/>
          <w:szCs w:val="32"/>
          <w:lang w:val="en-US" w:eastAsia="zh-CN"/>
        </w:rPr>
        <w:t>2.</w:t>
      </w:r>
      <w:r>
        <w:rPr>
          <w:rFonts w:hint="eastAsia" w:ascii="宋体" w:hAnsi="宋体" w:eastAsia="方正仿宋_GBK" w:cs="方正仿宋_GBK"/>
          <w:color w:val="000000"/>
          <w:sz w:val="32"/>
          <w:szCs w:val="32"/>
          <w:lang w:eastAsia="zh-CN"/>
        </w:rPr>
        <w:t>失信</w:t>
      </w:r>
      <w:r>
        <w:rPr>
          <w:rFonts w:hint="eastAsia" w:ascii="宋体" w:hAnsi="宋体" w:eastAsia="方正仿宋_GBK" w:cs="方正仿宋_GBK"/>
          <w:color w:val="000000"/>
          <w:sz w:val="32"/>
          <w:szCs w:val="32"/>
        </w:rPr>
        <w:t>行为涉及一项评价指标的，对该项指标扣分；涉及</w:t>
      </w:r>
      <w:r>
        <w:rPr>
          <w:rFonts w:hint="eastAsia" w:ascii="宋体" w:hAnsi="宋体" w:eastAsia="方正仿宋_GBK" w:cs="方正仿宋_GBK"/>
          <w:color w:val="000000"/>
          <w:sz w:val="32"/>
          <w:szCs w:val="32"/>
          <w:lang w:eastAsia="zh-CN"/>
        </w:rPr>
        <w:t>2</w:t>
      </w:r>
      <w:r>
        <w:rPr>
          <w:rFonts w:hint="eastAsia" w:ascii="宋体" w:hAnsi="宋体" w:eastAsia="方正仿宋_GBK" w:cs="方正仿宋_GBK"/>
          <w:color w:val="000000"/>
          <w:sz w:val="32"/>
          <w:szCs w:val="32"/>
        </w:rPr>
        <w:t>项及以上评价指标的，累计扣分，扣完为止。</w:t>
      </w:r>
    </w:p>
    <w:p w14:paraId="6C887CFF">
      <w:pPr>
        <w:pBdr>
          <w:top w:val="none" w:color="auto" w:sz="0" w:space="1"/>
          <w:left w:val="none" w:color="auto" w:sz="0" w:space="4"/>
          <w:bottom w:val="none" w:color="auto" w:sz="0" w:space="1"/>
          <w:right w:val="none" w:color="auto" w:sz="0" w:space="4"/>
          <w:between w:val="none" w:color="auto" w:sz="0" w:space="0"/>
        </w:pBdr>
        <w:overflowPunct w:val="0"/>
        <w:adjustRightInd w:val="0"/>
        <w:snapToGrid w:val="0"/>
        <w:spacing w:line="552" w:lineRule="exact"/>
        <w:ind w:firstLine="640" w:firstLineChars="200"/>
        <w:outlineLvl w:val="9"/>
        <w:rPr>
          <w:rFonts w:hint="eastAsia" w:ascii="宋体" w:hAnsi="宋体" w:eastAsia="方正仿宋_GBK" w:cs="方正仿宋_GBK"/>
          <w:color w:val="000000"/>
          <w:sz w:val="32"/>
          <w:szCs w:val="32"/>
        </w:rPr>
      </w:pPr>
      <w:r>
        <w:rPr>
          <w:rFonts w:hint="eastAsia" w:ascii="宋体" w:hAnsi="宋体" w:eastAsia="方正仿宋_GBK" w:cs="方正仿宋_GBK"/>
          <w:color w:val="000000"/>
          <w:sz w:val="32"/>
          <w:szCs w:val="32"/>
          <w:lang w:val="en-US" w:eastAsia="zh-CN"/>
        </w:rPr>
        <w:t>3.</w:t>
      </w:r>
      <w:r>
        <w:rPr>
          <w:rFonts w:hint="eastAsia" w:ascii="宋体" w:hAnsi="宋体" w:eastAsia="方正仿宋_GBK" w:cs="方正仿宋_GBK"/>
          <w:color w:val="000000"/>
          <w:sz w:val="32"/>
          <w:szCs w:val="32"/>
        </w:rPr>
        <w:t>取用水户</w:t>
      </w:r>
      <w:r>
        <w:rPr>
          <w:rFonts w:hint="eastAsia" w:ascii="宋体" w:hAnsi="宋体" w:eastAsia="方正仿宋_GBK" w:cs="方正仿宋_GBK"/>
          <w:color w:val="000000"/>
          <w:sz w:val="32"/>
          <w:szCs w:val="32"/>
          <w:lang w:eastAsia="zh-CN"/>
        </w:rPr>
        <w:t>失信</w:t>
      </w:r>
      <w:r>
        <w:rPr>
          <w:rFonts w:hint="eastAsia" w:ascii="宋体" w:hAnsi="宋体" w:eastAsia="方正仿宋_GBK" w:cs="方正仿宋_GBK"/>
          <w:color w:val="000000"/>
          <w:sz w:val="32"/>
          <w:szCs w:val="32"/>
        </w:rPr>
        <w:t>行为涉及的评价指标为一般或较重等级，水行政主管部门已下达停止违法违规行为责令整改通知书，且仍未在规定期限内完成整改的</w:t>
      </w:r>
      <w:r>
        <w:rPr>
          <w:rFonts w:hint="eastAsia" w:ascii="宋体" w:hAnsi="宋体" w:eastAsia="方正仿宋_GBK" w:cs="方正仿宋_GBK"/>
          <w:color w:val="000000"/>
          <w:sz w:val="32"/>
          <w:szCs w:val="32"/>
          <w:lang w:eastAsia="zh-CN"/>
        </w:rPr>
        <w:t>，</w:t>
      </w:r>
      <w:r>
        <w:rPr>
          <w:rFonts w:hint="eastAsia" w:ascii="宋体" w:hAnsi="宋体" w:eastAsia="方正仿宋_GBK" w:cs="方正仿宋_GBK"/>
          <w:color w:val="000000"/>
          <w:sz w:val="32"/>
          <w:szCs w:val="32"/>
        </w:rPr>
        <w:t>直接评定为C级。</w:t>
      </w:r>
    </w:p>
    <w:p w14:paraId="65CADEF8">
      <w:pPr>
        <w:pBdr>
          <w:top w:val="none" w:color="auto" w:sz="0" w:space="1"/>
          <w:left w:val="none" w:color="auto" w:sz="0" w:space="4"/>
          <w:bottom w:val="none" w:color="auto" w:sz="0" w:space="1"/>
          <w:right w:val="none" w:color="auto" w:sz="0" w:space="4"/>
          <w:between w:val="none" w:color="auto" w:sz="0" w:space="0"/>
        </w:pBdr>
        <w:overflowPunct w:val="0"/>
        <w:adjustRightInd w:val="0"/>
        <w:snapToGrid w:val="0"/>
        <w:spacing w:line="552" w:lineRule="exact"/>
        <w:ind w:firstLine="640" w:firstLineChars="200"/>
        <w:outlineLvl w:val="9"/>
        <w:rPr>
          <w:rFonts w:hint="eastAsia" w:ascii="宋体" w:hAnsi="宋体" w:eastAsia="方正仿宋_GBK" w:cs="方正仿宋_GBK"/>
          <w:color w:val="000000"/>
          <w:sz w:val="32"/>
          <w:szCs w:val="32"/>
        </w:rPr>
      </w:pPr>
      <w:r>
        <w:rPr>
          <w:rFonts w:hint="eastAsia" w:ascii="宋体" w:hAnsi="宋体" w:eastAsia="方正仿宋_GBK" w:cs="方正仿宋_GBK"/>
          <w:color w:val="000000"/>
          <w:sz w:val="32"/>
          <w:szCs w:val="32"/>
          <w:lang w:val="en-US" w:eastAsia="zh-CN"/>
        </w:rPr>
        <w:t>4.</w:t>
      </w:r>
      <w:r>
        <w:rPr>
          <w:rFonts w:hint="eastAsia" w:ascii="宋体" w:hAnsi="宋体" w:eastAsia="方正仿宋_GBK" w:cs="方正仿宋_GBK"/>
          <w:color w:val="000000"/>
          <w:sz w:val="32"/>
          <w:szCs w:val="32"/>
        </w:rPr>
        <w:t>取用水户有下列情形之一的，直接评定为D级：</w:t>
      </w:r>
    </w:p>
    <w:p w14:paraId="75570F95">
      <w:pPr>
        <w:pBdr>
          <w:top w:val="none" w:color="auto" w:sz="0" w:space="1"/>
          <w:left w:val="none" w:color="auto" w:sz="0" w:space="4"/>
          <w:bottom w:val="none" w:color="auto" w:sz="0" w:space="1"/>
          <w:right w:val="none" w:color="auto" w:sz="0" w:space="4"/>
          <w:between w:val="none" w:color="auto" w:sz="0" w:space="0"/>
        </w:pBdr>
        <w:overflowPunct w:val="0"/>
        <w:adjustRightInd w:val="0"/>
        <w:snapToGrid w:val="0"/>
        <w:spacing w:line="552" w:lineRule="exact"/>
        <w:ind w:firstLine="640" w:firstLineChars="200"/>
        <w:outlineLvl w:val="9"/>
        <w:rPr>
          <w:rFonts w:hint="eastAsia" w:ascii="宋体" w:hAnsi="宋体" w:eastAsia="方正仿宋_GBK" w:cs="方正仿宋_GBK"/>
          <w:color w:val="000000"/>
          <w:sz w:val="32"/>
          <w:szCs w:val="32"/>
        </w:rPr>
      </w:pPr>
      <w:r>
        <w:rPr>
          <w:rFonts w:hint="eastAsia" w:ascii="宋体" w:hAnsi="宋体" w:eastAsia="方正仿宋_GBK" w:cs="方正仿宋_GBK"/>
          <w:color w:val="000000"/>
          <w:sz w:val="32"/>
          <w:szCs w:val="32"/>
          <w:lang w:eastAsia="zh-CN"/>
        </w:rPr>
        <w:t>（</w:t>
      </w:r>
      <w:r>
        <w:rPr>
          <w:rFonts w:hint="eastAsia" w:ascii="宋体" w:hAnsi="宋体" w:eastAsia="方正仿宋_GBK" w:cs="方正仿宋_GBK"/>
          <w:color w:val="000000"/>
          <w:sz w:val="32"/>
          <w:szCs w:val="32"/>
        </w:rPr>
        <w:t>1</w:t>
      </w:r>
      <w:r>
        <w:rPr>
          <w:rFonts w:hint="eastAsia" w:ascii="宋体" w:hAnsi="宋体" w:eastAsia="方正仿宋_GBK" w:cs="方正仿宋_GBK"/>
          <w:color w:val="000000"/>
          <w:sz w:val="32"/>
          <w:szCs w:val="32"/>
          <w:lang w:eastAsia="zh-CN"/>
        </w:rPr>
        <w:t>）</w:t>
      </w:r>
      <w:r>
        <w:rPr>
          <w:rFonts w:hint="eastAsia" w:ascii="宋体" w:hAnsi="宋体" w:eastAsia="方正仿宋_GBK" w:cs="方正仿宋_GBK"/>
          <w:color w:val="000000"/>
          <w:sz w:val="32"/>
          <w:szCs w:val="32"/>
        </w:rPr>
        <w:t>取用水户</w:t>
      </w:r>
      <w:r>
        <w:rPr>
          <w:rFonts w:hint="eastAsia" w:ascii="宋体" w:hAnsi="宋体" w:eastAsia="方正仿宋_GBK" w:cs="方正仿宋_GBK"/>
          <w:color w:val="000000"/>
          <w:sz w:val="32"/>
          <w:szCs w:val="32"/>
          <w:lang w:eastAsia="zh-CN"/>
        </w:rPr>
        <w:t>失信</w:t>
      </w:r>
      <w:r>
        <w:rPr>
          <w:rFonts w:hint="eastAsia" w:ascii="宋体" w:hAnsi="宋体" w:eastAsia="方正仿宋_GBK" w:cs="方正仿宋_GBK"/>
          <w:color w:val="000000"/>
          <w:sz w:val="32"/>
          <w:szCs w:val="32"/>
        </w:rPr>
        <w:t>行为涉及的评价指标为严重等级，水行政主管部门已下达停止违法违规行为责令整改通知书，且仍未在规定期限内完成整改的；</w:t>
      </w:r>
    </w:p>
    <w:p w14:paraId="29CFEEEE">
      <w:pPr>
        <w:pBdr>
          <w:top w:val="none" w:color="auto" w:sz="0" w:space="1"/>
          <w:left w:val="none" w:color="auto" w:sz="0" w:space="4"/>
          <w:bottom w:val="none" w:color="auto" w:sz="0" w:space="1"/>
          <w:right w:val="none" w:color="auto" w:sz="0" w:space="4"/>
          <w:between w:val="none" w:color="auto" w:sz="0" w:space="0"/>
        </w:pBdr>
        <w:overflowPunct w:val="0"/>
        <w:adjustRightInd w:val="0"/>
        <w:snapToGrid w:val="0"/>
        <w:spacing w:line="552" w:lineRule="exact"/>
        <w:ind w:firstLine="640" w:firstLineChars="200"/>
        <w:outlineLvl w:val="9"/>
        <w:rPr>
          <w:rFonts w:hint="eastAsia" w:ascii="宋体" w:hAnsi="宋体" w:eastAsia="方正仿宋_GBK" w:cs="方正仿宋_GBK"/>
          <w:color w:val="000000"/>
          <w:sz w:val="32"/>
          <w:szCs w:val="32"/>
          <w:lang w:eastAsia="zh-CN"/>
        </w:rPr>
      </w:pPr>
      <w:r>
        <w:rPr>
          <w:rFonts w:hint="eastAsia" w:ascii="宋体" w:hAnsi="宋体" w:eastAsia="方正仿宋_GBK" w:cs="方正仿宋_GBK"/>
          <w:color w:val="000000"/>
          <w:sz w:val="32"/>
          <w:szCs w:val="32"/>
          <w:lang w:eastAsia="zh-CN"/>
        </w:rPr>
        <w:t>（</w:t>
      </w:r>
      <w:r>
        <w:rPr>
          <w:rFonts w:hint="eastAsia" w:ascii="宋体" w:hAnsi="宋体" w:eastAsia="方正仿宋_GBK" w:cs="方正仿宋_GBK"/>
          <w:color w:val="000000"/>
          <w:sz w:val="32"/>
          <w:szCs w:val="32"/>
        </w:rPr>
        <w:t>2</w:t>
      </w:r>
      <w:r>
        <w:rPr>
          <w:rFonts w:hint="eastAsia" w:ascii="宋体" w:hAnsi="宋体" w:eastAsia="方正仿宋_GBK" w:cs="方正仿宋_GBK"/>
          <w:color w:val="000000"/>
          <w:sz w:val="32"/>
          <w:szCs w:val="32"/>
          <w:lang w:eastAsia="zh-CN"/>
        </w:rPr>
        <w:t>）</w:t>
      </w:r>
      <w:r>
        <w:rPr>
          <w:rFonts w:hint="eastAsia" w:ascii="宋体" w:hAnsi="宋体" w:eastAsia="方正仿宋_GBK" w:cs="方正仿宋_GBK"/>
          <w:color w:val="000000"/>
          <w:sz w:val="32"/>
          <w:szCs w:val="32"/>
        </w:rPr>
        <w:t>取用水户</w:t>
      </w:r>
      <w:r>
        <w:rPr>
          <w:rFonts w:hint="eastAsia" w:ascii="宋体" w:hAnsi="宋体" w:eastAsia="方正仿宋_GBK" w:cs="方正仿宋_GBK"/>
          <w:color w:val="000000"/>
          <w:sz w:val="32"/>
          <w:szCs w:val="32"/>
          <w:lang w:eastAsia="zh-CN"/>
        </w:rPr>
        <w:t>失信</w:t>
      </w:r>
      <w:r>
        <w:rPr>
          <w:rFonts w:hint="eastAsia" w:ascii="宋体" w:hAnsi="宋体" w:eastAsia="方正仿宋_GBK" w:cs="方正仿宋_GBK"/>
          <w:color w:val="000000"/>
          <w:sz w:val="32"/>
          <w:szCs w:val="32"/>
        </w:rPr>
        <w:t>行为</w:t>
      </w:r>
      <w:r>
        <w:rPr>
          <w:rFonts w:hint="eastAsia" w:ascii="宋体" w:hAnsi="宋体" w:eastAsia="方正仿宋_GBK" w:cs="方正仿宋_GBK"/>
          <w:color w:val="000000"/>
          <w:sz w:val="32"/>
          <w:szCs w:val="32"/>
          <w:lang w:eastAsia="zh-CN"/>
        </w:rPr>
        <w:t>被省级及以上水行政主管部门或其他有关部门实施挂牌督办的；</w:t>
      </w:r>
    </w:p>
    <w:p w14:paraId="567F85C4">
      <w:pPr>
        <w:pBdr>
          <w:top w:val="none" w:color="auto" w:sz="0" w:space="1"/>
          <w:left w:val="none" w:color="auto" w:sz="0" w:space="4"/>
          <w:bottom w:val="none" w:color="auto" w:sz="0" w:space="1"/>
          <w:right w:val="none" w:color="auto" w:sz="0" w:space="4"/>
          <w:between w:val="none" w:color="auto" w:sz="0" w:space="0"/>
        </w:pBdr>
        <w:overflowPunct w:val="0"/>
        <w:adjustRightInd w:val="0"/>
        <w:snapToGrid w:val="0"/>
        <w:spacing w:line="552" w:lineRule="exact"/>
        <w:ind w:firstLine="640" w:firstLineChars="200"/>
        <w:outlineLvl w:val="9"/>
        <w:rPr>
          <w:rFonts w:hint="eastAsia" w:ascii="宋体" w:hAnsi="宋体" w:eastAsia="方正仿宋_GBK" w:cs="方正仿宋_GBK"/>
          <w:color w:val="000000"/>
          <w:sz w:val="32"/>
          <w:szCs w:val="32"/>
          <w:lang w:eastAsia="zh-CN"/>
        </w:rPr>
      </w:pPr>
      <w:r>
        <w:rPr>
          <w:rFonts w:hint="eastAsia" w:ascii="宋体" w:hAnsi="宋体" w:eastAsia="方正仿宋_GBK" w:cs="方正仿宋_GBK"/>
          <w:color w:val="000000"/>
          <w:sz w:val="32"/>
          <w:szCs w:val="32"/>
          <w:lang w:val="en-US" w:eastAsia="zh-CN"/>
        </w:rPr>
        <w:t>（3）</w:t>
      </w:r>
      <w:r>
        <w:rPr>
          <w:rFonts w:hint="eastAsia" w:ascii="宋体" w:hAnsi="宋体" w:eastAsia="方正仿宋_GBK" w:cs="方正仿宋_GBK"/>
          <w:color w:val="000000"/>
          <w:sz w:val="32"/>
          <w:szCs w:val="32"/>
        </w:rPr>
        <w:t>因取用水违法，相关责任人被追究刑事责任的</w:t>
      </w:r>
      <w:r>
        <w:rPr>
          <w:rFonts w:hint="eastAsia" w:ascii="宋体" w:hAnsi="宋体" w:eastAsia="方正仿宋_GBK" w:cs="方正仿宋_GBK"/>
          <w:color w:val="000000"/>
          <w:sz w:val="32"/>
          <w:szCs w:val="32"/>
          <w:lang w:eastAsia="zh-CN"/>
        </w:rPr>
        <w:t>；</w:t>
      </w:r>
    </w:p>
    <w:p w14:paraId="1E3597BE">
      <w:pPr>
        <w:pBdr>
          <w:top w:val="none" w:color="auto" w:sz="0" w:space="1"/>
          <w:left w:val="none" w:color="auto" w:sz="0" w:space="4"/>
          <w:bottom w:val="none" w:color="auto" w:sz="0" w:space="1"/>
          <w:right w:val="none" w:color="auto" w:sz="0" w:space="4"/>
          <w:between w:val="none" w:color="auto" w:sz="0" w:space="0"/>
        </w:pBdr>
        <w:overflowPunct w:val="0"/>
        <w:adjustRightInd w:val="0"/>
        <w:snapToGrid w:val="0"/>
        <w:spacing w:line="552" w:lineRule="exact"/>
        <w:ind w:firstLine="640" w:firstLineChars="200"/>
        <w:outlineLvl w:val="9"/>
        <w:rPr>
          <w:rFonts w:hint="eastAsia" w:ascii="宋体" w:hAnsi="宋体" w:eastAsia="方正仿宋_GBK" w:cs="方正仿宋_GBK"/>
          <w:color w:val="000000"/>
          <w:sz w:val="32"/>
          <w:szCs w:val="32"/>
        </w:rPr>
      </w:pPr>
      <w:r>
        <w:rPr>
          <w:rFonts w:hint="eastAsia" w:ascii="宋体" w:hAnsi="宋体" w:eastAsia="方正仿宋_GBK" w:cs="方正仿宋_GBK"/>
          <w:color w:val="000000"/>
          <w:sz w:val="32"/>
          <w:szCs w:val="32"/>
          <w:lang w:val="en-US" w:eastAsia="zh-CN"/>
        </w:rPr>
        <w:t>（4）被列入取用水严重失信主体名单的</w:t>
      </w:r>
      <w:r>
        <w:rPr>
          <w:rFonts w:hint="eastAsia" w:ascii="宋体" w:hAnsi="宋体" w:eastAsia="方正仿宋_GBK" w:cs="方正仿宋_GBK"/>
          <w:color w:val="000000"/>
          <w:sz w:val="32"/>
          <w:szCs w:val="32"/>
        </w:rPr>
        <w:t>；</w:t>
      </w:r>
    </w:p>
    <w:p w14:paraId="03C1B75F">
      <w:pPr>
        <w:pBdr>
          <w:top w:val="none" w:color="auto" w:sz="0" w:space="1"/>
          <w:left w:val="none" w:color="auto" w:sz="0" w:space="4"/>
          <w:bottom w:val="none" w:color="auto" w:sz="0" w:space="1"/>
          <w:right w:val="none" w:color="auto" w:sz="0" w:space="4"/>
          <w:between w:val="none" w:color="auto" w:sz="0" w:space="0"/>
        </w:pBdr>
        <w:overflowPunct w:val="0"/>
        <w:adjustRightInd w:val="0"/>
        <w:snapToGrid w:val="0"/>
        <w:spacing w:line="552" w:lineRule="exact"/>
        <w:ind w:firstLine="640" w:firstLineChars="200"/>
        <w:outlineLvl w:val="9"/>
        <w:rPr>
          <w:rFonts w:hint="eastAsia" w:ascii="宋体" w:hAnsi="宋体" w:eastAsia="方正仿宋_GBK" w:cs="方正仿宋_GBK"/>
          <w:color w:val="000000"/>
          <w:sz w:val="32"/>
          <w:szCs w:val="32"/>
        </w:rPr>
      </w:pPr>
      <w:r>
        <w:rPr>
          <w:rFonts w:hint="eastAsia" w:ascii="宋体" w:hAnsi="宋体" w:eastAsia="方正仿宋_GBK" w:cs="方正仿宋_GBK"/>
          <w:color w:val="000000"/>
          <w:sz w:val="32"/>
          <w:szCs w:val="32"/>
          <w:lang w:val="en-US" w:eastAsia="zh-CN"/>
        </w:rPr>
        <w:t>（5）</w:t>
      </w:r>
      <w:r>
        <w:rPr>
          <w:rFonts w:hint="eastAsia" w:ascii="宋体" w:hAnsi="宋体" w:eastAsia="方正仿宋_GBK" w:cs="方正仿宋_GBK"/>
          <w:color w:val="000000"/>
          <w:sz w:val="32"/>
          <w:szCs w:val="32"/>
        </w:rPr>
        <w:t>其他造成与取用水相关的严重恶劣社会影响的。</w:t>
      </w:r>
    </w:p>
    <w:p w14:paraId="5A2F9572">
      <w:pPr>
        <w:pBdr>
          <w:top w:val="none" w:color="auto" w:sz="0" w:space="1"/>
          <w:left w:val="none" w:color="auto" w:sz="0" w:space="4"/>
          <w:bottom w:val="none" w:color="auto" w:sz="0" w:space="1"/>
          <w:right w:val="none" w:color="auto" w:sz="0" w:space="4"/>
          <w:between w:val="none" w:color="auto" w:sz="0" w:space="0"/>
        </w:pBdr>
        <w:overflowPunct w:val="0"/>
        <w:adjustRightInd w:val="0"/>
        <w:snapToGrid w:val="0"/>
        <w:spacing w:line="552" w:lineRule="exact"/>
        <w:ind w:firstLine="640" w:firstLineChars="200"/>
        <w:outlineLvl w:val="9"/>
        <w:rPr>
          <w:rFonts w:hint="eastAsia" w:ascii="宋体" w:hAnsi="宋体" w:eastAsia="方正仿宋_GBK" w:cs="方正仿宋_GBK"/>
          <w:color w:val="000000"/>
          <w:sz w:val="32"/>
          <w:szCs w:val="32"/>
        </w:rPr>
      </w:pPr>
      <w:r>
        <w:rPr>
          <w:rFonts w:hint="eastAsia" w:ascii="宋体" w:hAnsi="宋体" w:eastAsia="方正仿宋_GBK" w:cs="方正仿宋_GBK"/>
          <w:color w:val="000000"/>
          <w:sz w:val="32"/>
          <w:szCs w:val="32"/>
          <w:lang w:val="en-US" w:eastAsia="zh-CN"/>
        </w:rPr>
        <w:t>5.</w:t>
      </w:r>
      <w:r>
        <w:rPr>
          <w:rFonts w:hint="eastAsia" w:ascii="宋体" w:hAnsi="宋体" w:eastAsia="方正仿宋_GBK" w:cs="方正仿宋_GBK"/>
          <w:color w:val="000000"/>
          <w:sz w:val="32"/>
          <w:szCs w:val="32"/>
        </w:rPr>
        <w:t>参考</w:t>
      </w:r>
      <w:r>
        <w:rPr>
          <w:rFonts w:hint="eastAsia" w:ascii="宋体" w:hAnsi="宋体" w:eastAsia="方正仿宋_GBK" w:cs="方正仿宋_GBK"/>
          <w:color w:val="000000"/>
          <w:sz w:val="32"/>
          <w:szCs w:val="32"/>
          <w:lang w:eastAsia="zh-CN"/>
        </w:rPr>
        <w:t>有</w:t>
      </w:r>
      <w:r>
        <w:rPr>
          <w:rFonts w:hint="eastAsia" w:ascii="宋体" w:hAnsi="宋体" w:eastAsia="方正仿宋_GBK" w:cs="方正仿宋_GBK"/>
          <w:color w:val="000000"/>
          <w:sz w:val="32"/>
          <w:szCs w:val="32"/>
        </w:rPr>
        <w:t>关部门在行政管理和公共服务的公共信用信息</w:t>
      </w:r>
      <w:r>
        <w:rPr>
          <w:rFonts w:hint="eastAsia" w:ascii="宋体" w:hAnsi="宋体" w:eastAsia="方正仿宋_GBK" w:cs="方正仿宋_GBK"/>
          <w:color w:val="000000"/>
          <w:sz w:val="32"/>
          <w:szCs w:val="32"/>
          <w:lang w:eastAsia="zh-CN"/>
        </w:rPr>
        <w:t>、</w:t>
      </w:r>
      <w:r>
        <w:rPr>
          <w:rFonts w:hint="eastAsia" w:ascii="宋体" w:hAnsi="宋体" w:eastAsia="方正仿宋_GBK" w:cs="方正仿宋_GBK"/>
          <w:color w:val="000000"/>
          <w:sz w:val="32"/>
          <w:szCs w:val="32"/>
          <w:lang w:val="en-US" w:eastAsia="zh-CN"/>
        </w:rPr>
        <w:t>公共信用综合评价信息</w:t>
      </w:r>
      <w:r>
        <w:rPr>
          <w:rFonts w:hint="eastAsia" w:ascii="宋体" w:hAnsi="宋体" w:eastAsia="方正仿宋_GBK" w:cs="方正仿宋_GBK"/>
          <w:color w:val="000000"/>
          <w:sz w:val="32"/>
          <w:szCs w:val="32"/>
        </w:rPr>
        <w:t>，对取用水户在其他领域信用评价</w:t>
      </w:r>
      <w:r>
        <w:rPr>
          <w:rFonts w:hint="eastAsia" w:ascii="宋体" w:hAnsi="宋体" w:eastAsia="方正仿宋_GBK" w:cs="方正仿宋_GBK"/>
          <w:color w:val="000000"/>
          <w:sz w:val="32"/>
          <w:szCs w:val="32"/>
          <w:lang w:eastAsia="zh-CN"/>
        </w:rPr>
        <w:t>结果为最低等级</w:t>
      </w:r>
      <w:r>
        <w:rPr>
          <w:rFonts w:hint="eastAsia" w:ascii="宋体" w:hAnsi="宋体" w:eastAsia="方正仿宋_GBK" w:cs="方正仿宋_GBK"/>
          <w:color w:val="000000"/>
          <w:sz w:val="32"/>
          <w:szCs w:val="32"/>
        </w:rPr>
        <w:t>的</w:t>
      </w:r>
      <w:r>
        <w:rPr>
          <w:rFonts w:hint="eastAsia" w:ascii="宋体" w:hAnsi="宋体" w:eastAsia="方正仿宋_GBK" w:cs="方正仿宋_GBK"/>
          <w:color w:val="000000"/>
          <w:sz w:val="32"/>
          <w:szCs w:val="32"/>
          <w:lang w:eastAsia="zh-CN"/>
        </w:rPr>
        <w:t>或被列入其他领域严重失信主体名单的</w:t>
      </w:r>
      <w:r>
        <w:rPr>
          <w:rFonts w:hint="eastAsia" w:ascii="宋体" w:hAnsi="宋体" w:eastAsia="方正仿宋_GBK" w:cs="方正仿宋_GBK"/>
          <w:color w:val="000000"/>
          <w:sz w:val="32"/>
          <w:szCs w:val="32"/>
        </w:rPr>
        <w:t>，其取用水领域信用评价等级不能高于</w:t>
      </w:r>
      <w:r>
        <w:rPr>
          <w:rFonts w:hint="eastAsia" w:ascii="宋体" w:hAnsi="宋体" w:eastAsia="方正仿宋_GBK" w:cs="方正仿宋_GBK"/>
          <w:color w:val="000000"/>
          <w:sz w:val="32"/>
          <w:szCs w:val="32"/>
          <w:lang w:val="en-US" w:eastAsia="zh-CN"/>
        </w:rPr>
        <w:t>C</w:t>
      </w:r>
      <w:r>
        <w:rPr>
          <w:rFonts w:hint="eastAsia" w:ascii="宋体" w:hAnsi="宋体" w:eastAsia="方正仿宋_GBK" w:cs="方正仿宋_GBK"/>
          <w:color w:val="000000"/>
          <w:sz w:val="32"/>
          <w:szCs w:val="32"/>
        </w:rPr>
        <w:t>级。</w:t>
      </w:r>
    </w:p>
    <w:p w14:paraId="736891C0">
      <w:pPr>
        <w:pBdr>
          <w:top w:val="none" w:color="auto" w:sz="0" w:space="1"/>
          <w:left w:val="none" w:color="auto" w:sz="0" w:space="4"/>
          <w:bottom w:val="none" w:color="auto" w:sz="0" w:space="1"/>
          <w:right w:val="none" w:color="auto" w:sz="0" w:space="4"/>
          <w:between w:val="none" w:color="auto" w:sz="0" w:space="0"/>
        </w:pBdr>
        <w:overflowPunct w:val="0"/>
        <w:adjustRightInd w:val="0"/>
        <w:snapToGrid w:val="0"/>
        <w:spacing w:line="552" w:lineRule="exact"/>
        <w:ind w:firstLine="640" w:firstLineChars="200"/>
        <w:outlineLvl w:val="9"/>
        <w:rPr>
          <w:rFonts w:hint="eastAsia" w:ascii="宋体" w:hAnsi="宋体" w:eastAsia="方正仿宋_GBK" w:cs="方正仿宋_GBK"/>
          <w:color w:val="000000"/>
          <w:sz w:val="32"/>
          <w:szCs w:val="32"/>
        </w:rPr>
      </w:pPr>
      <w:r>
        <w:rPr>
          <w:rFonts w:hint="eastAsia" w:ascii="宋体" w:hAnsi="宋体" w:eastAsia="方正仿宋_GBK" w:cs="方正仿宋_GBK"/>
          <w:color w:val="000000"/>
          <w:sz w:val="32"/>
          <w:szCs w:val="32"/>
          <w:lang w:val="en-US" w:eastAsia="zh-CN"/>
        </w:rPr>
        <w:t>6.</w:t>
      </w:r>
      <w:r>
        <w:rPr>
          <w:rFonts w:hint="eastAsia" w:ascii="宋体" w:hAnsi="宋体" w:eastAsia="方正仿宋_GBK" w:cs="方正仿宋_GBK"/>
          <w:color w:val="000000"/>
          <w:sz w:val="32"/>
          <w:szCs w:val="32"/>
        </w:rPr>
        <w:t>对于一个取用水户有多个取水许可证的，如发证机关相同，</w:t>
      </w:r>
      <w:r>
        <w:rPr>
          <w:rFonts w:hint="eastAsia" w:ascii="宋体" w:hAnsi="宋体" w:eastAsia="方正仿宋_GBK" w:cs="方正仿宋_GBK"/>
          <w:color w:val="000000"/>
          <w:sz w:val="32"/>
          <w:szCs w:val="32"/>
          <w:lang w:eastAsia="zh-CN"/>
        </w:rPr>
        <w:t>以取水许可</w:t>
      </w:r>
      <w:r>
        <w:rPr>
          <w:rFonts w:hint="eastAsia" w:ascii="宋体" w:hAnsi="宋体" w:eastAsia="方正仿宋_GBK" w:cs="方正仿宋_GBK"/>
          <w:color w:val="000000"/>
          <w:sz w:val="32"/>
          <w:szCs w:val="32"/>
        </w:rPr>
        <w:t>证</w:t>
      </w:r>
      <w:r>
        <w:rPr>
          <w:rFonts w:hint="eastAsia" w:ascii="宋体" w:hAnsi="宋体" w:eastAsia="方正仿宋_GBK" w:cs="方正仿宋_GBK"/>
          <w:color w:val="000000"/>
          <w:sz w:val="32"/>
          <w:szCs w:val="32"/>
          <w:lang w:eastAsia="zh-CN"/>
        </w:rPr>
        <w:t>为单元</w:t>
      </w:r>
      <w:r>
        <w:rPr>
          <w:rFonts w:hint="eastAsia" w:ascii="宋体" w:hAnsi="宋体" w:eastAsia="方正仿宋_GBK" w:cs="方正仿宋_GBK"/>
          <w:color w:val="000000"/>
          <w:sz w:val="32"/>
          <w:szCs w:val="32"/>
        </w:rPr>
        <w:t>分别评分，取最低分值对应的信用等级作为该取用水户的信用评价结果</w:t>
      </w:r>
      <w:r>
        <w:rPr>
          <w:rFonts w:hint="eastAsia" w:ascii="宋体" w:hAnsi="宋体" w:eastAsia="方正仿宋_GBK" w:cs="方正仿宋_GBK"/>
          <w:color w:val="000000"/>
          <w:sz w:val="32"/>
          <w:szCs w:val="32"/>
          <w:lang w:eastAsia="zh-CN"/>
        </w:rPr>
        <w:t>；</w:t>
      </w:r>
      <w:r>
        <w:rPr>
          <w:rFonts w:hint="eastAsia" w:ascii="宋体" w:hAnsi="宋体" w:eastAsia="方正仿宋_GBK" w:cs="方正仿宋_GBK"/>
          <w:color w:val="000000"/>
          <w:sz w:val="32"/>
          <w:szCs w:val="32"/>
        </w:rPr>
        <w:t>如发证机关不同，由</w:t>
      </w:r>
      <w:r>
        <w:rPr>
          <w:rFonts w:hint="eastAsia" w:ascii="宋体" w:hAnsi="宋体" w:eastAsia="方正仿宋_GBK" w:cs="方正仿宋_GBK"/>
          <w:color w:val="000000"/>
          <w:sz w:val="32"/>
          <w:szCs w:val="32"/>
          <w:lang w:eastAsia="zh-CN"/>
        </w:rPr>
        <w:t>共同的上一级或</w:t>
      </w:r>
      <w:r>
        <w:rPr>
          <w:rFonts w:hint="eastAsia" w:ascii="宋体" w:hAnsi="宋体" w:eastAsia="方正仿宋_GBK" w:cs="方正仿宋_GBK"/>
          <w:color w:val="000000"/>
          <w:sz w:val="32"/>
          <w:szCs w:val="32"/>
        </w:rPr>
        <w:t>最高一级发证机关综合所有发证机关的评价结果，取最低信用等级作为该取用水户最终的信用评价结果。</w:t>
      </w:r>
    </w:p>
    <w:p w14:paraId="494015EE">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val="0"/>
        <w:snapToGrid w:val="0"/>
        <w:spacing w:line="552" w:lineRule="exact"/>
        <w:ind w:left="0" w:leftChars="0" w:firstLine="640" w:firstLineChars="200"/>
        <w:jc w:val="both"/>
        <w:textAlignment w:val="auto"/>
        <w:rPr>
          <w:rFonts w:hint="eastAsia" w:ascii="宋体" w:hAnsi="宋体" w:eastAsia="方正楷体_GBK" w:cs="方正楷体_GBK"/>
          <w:sz w:val="32"/>
          <w:szCs w:val="32"/>
          <w:lang w:eastAsia="zh-CN"/>
        </w:rPr>
      </w:pPr>
      <w:r>
        <w:rPr>
          <w:rFonts w:hint="eastAsia" w:ascii="宋体" w:hAnsi="宋体" w:eastAsia="方正楷体_GBK" w:cs="方正楷体_GBK"/>
          <w:sz w:val="32"/>
          <w:szCs w:val="32"/>
          <w:lang w:eastAsia="zh-CN"/>
        </w:rPr>
        <w:t>（六）信用信息修复和使用期限</w:t>
      </w:r>
    </w:p>
    <w:p w14:paraId="399AA3BE">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val="0"/>
        <w:snapToGrid w:val="0"/>
        <w:spacing w:line="552" w:lineRule="exact"/>
        <w:ind w:left="0" w:leftChars="0" w:firstLine="640" w:firstLineChars="200"/>
        <w:jc w:val="both"/>
        <w:textAlignment w:val="auto"/>
        <w:rPr>
          <w:rFonts w:hint="eastAsia" w:ascii="宋体" w:hAnsi="宋体" w:eastAsia="方正仿宋_GBK" w:cs="方正仿宋_GBK"/>
          <w:color w:val="000000"/>
          <w:sz w:val="32"/>
          <w:szCs w:val="32"/>
          <w:lang w:eastAsia="zh-CN"/>
        </w:rPr>
      </w:pPr>
      <w:r>
        <w:rPr>
          <w:rFonts w:hint="eastAsia" w:ascii="宋体" w:hAnsi="宋体" w:eastAsia="方正仿宋_GBK" w:cs="方正仿宋_GBK"/>
          <w:color w:val="000000"/>
          <w:sz w:val="32"/>
          <w:szCs w:val="32"/>
          <w:lang w:eastAsia="zh-CN"/>
        </w:rPr>
        <w:t>取用水领域失信行为信息自相应行政处罚、行政强制等生效之日起即纳入取用水领域信用评价。失信取用水户应主动开展信用修复，在履行完相应行政处罚等明确的义务的，相关信息在下一次取用水领域信用评价中不再使用，但予以留档。取用水领域信用信息修复现阶段按照国家发展改革委《失信行为纠正后的信用信息修复管理办法（试行）》（国家发展改革委令第58号）等有关规定执行。</w:t>
      </w:r>
    </w:p>
    <w:p w14:paraId="1C3C04D2">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val="0"/>
        <w:snapToGrid w:val="0"/>
        <w:spacing w:line="552" w:lineRule="exact"/>
        <w:ind w:left="0" w:leftChars="0" w:firstLine="640" w:firstLineChars="200"/>
        <w:jc w:val="both"/>
        <w:textAlignment w:val="auto"/>
        <w:rPr>
          <w:rFonts w:hint="eastAsia" w:ascii="宋体" w:hAnsi="宋体" w:eastAsia="方正黑体_GBK" w:cs="方正黑体_GBK"/>
          <w:sz w:val="32"/>
          <w:szCs w:val="32"/>
          <w:lang w:val="en-US" w:eastAsia="zh-CN"/>
        </w:rPr>
      </w:pPr>
      <w:r>
        <w:rPr>
          <w:rFonts w:hint="eastAsia" w:ascii="宋体" w:hAnsi="宋体" w:eastAsia="方正黑体_GBK" w:cs="方正黑体_GBK"/>
          <w:sz w:val="32"/>
          <w:szCs w:val="32"/>
          <w:lang w:val="en-US" w:eastAsia="zh-CN"/>
        </w:rPr>
        <w:t>三、评价程序</w:t>
      </w:r>
    </w:p>
    <w:p w14:paraId="4F284E60">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val="0"/>
        <w:snapToGrid w:val="0"/>
        <w:spacing w:line="552" w:lineRule="exact"/>
        <w:ind w:left="0" w:leftChars="0" w:firstLine="640" w:firstLineChars="200"/>
        <w:jc w:val="both"/>
        <w:textAlignment w:val="auto"/>
        <w:rPr>
          <w:rFonts w:hint="eastAsia" w:ascii="宋体" w:hAnsi="宋体" w:eastAsia="方正楷体_GBK" w:cs="方正楷体_GBK"/>
          <w:sz w:val="32"/>
          <w:szCs w:val="32"/>
          <w:lang w:eastAsia="zh-CN"/>
        </w:rPr>
      </w:pPr>
      <w:r>
        <w:rPr>
          <w:rFonts w:hint="eastAsia" w:ascii="宋体" w:hAnsi="宋体" w:eastAsia="方正楷体_GBK" w:cs="方正楷体_GBK"/>
          <w:sz w:val="32"/>
          <w:szCs w:val="32"/>
          <w:lang w:eastAsia="zh-CN"/>
        </w:rPr>
        <w:t>（一）评价机关</w:t>
      </w:r>
    </w:p>
    <w:p w14:paraId="274FF267">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val="0"/>
        <w:snapToGrid w:val="0"/>
        <w:spacing w:line="552" w:lineRule="exact"/>
        <w:ind w:left="0" w:leftChars="0" w:firstLine="640" w:firstLineChars="200"/>
        <w:jc w:val="both"/>
        <w:textAlignment w:val="auto"/>
        <w:rPr>
          <w:rFonts w:hint="eastAsia" w:ascii="宋体" w:hAnsi="宋体" w:eastAsia="方正仿宋_GBK" w:cs="方正仿宋_GBK"/>
          <w:color w:val="000000"/>
          <w:sz w:val="32"/>
          <w:szCs w:val="32"/>
          <w:lang w:eastAsia="zh-CN"/>
        </w:rPr>
      </w:pPr>
      <w:r>
        <w:rPr>
          <w:rFonts w:hint="eastAsia" w:ascii="宋体" w:hAnsi="宋体" w:eastAsia="方正仿宋_GBK" w:cs="方正仿宋_GBK"/>
          <w:color w:val="000000"/>
          <w:sz w:val="32"/>
          <w:szCs w:val="32"/>
          <w:lang w:eastAsia="zh-CN"/>
        </w:rPr>
        <w:t>按照现行取水许可管理权限开展信用评价工作，省水利厅统一组织开展全省取用水领域信用评价工作，各州（市）水利（水务）局、县（市、区）水利（水务）局负责所辖区域信用评价初评工作。省水利厅积极争取委托第三方机构开展信用评价具体工作，第三方机构未确定前由省调水中心具体开展信用评价工作，对各州（市）水利（水务）局上报的信用评价初评结果进行复核，视情况进行现场抽查。省水利厅对复核结果进行审核认定。</w:t>
      </w:r>
    </w:p>
    <w:p w14:paraId="57D6534E">
      <w:pPr>
        <w:keepNext w:val="0"/>
        <w:keepLines w:val="0"/>
        <w:pageBreakBefore w:val="0"/>
        <w:widowControl w:val="0"/>
        <w:numPr>
          <w:ilvl w:val="-1"/>
          <w:numId w:val="0"/>
        </w:numPr>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val="0"/>
        <w:snapToGrid w:val="0"/>
        <w:spacing w:line="552" w:lineRule="exact"/>
        <w:ind w:left="0" w:leftChars="0" w:firstLine="640" w:firstLineChars="200"/>
        <w:jc w:val="both"/>
        <w:textAlignment w:val="auto"/>
        <w:rPr>
          <w:rFonts w:hint="eastAsia" w:ascii="宋体" w:hAnsi="宋体" w:eastAsia="方正楷体_GBK" w:cs="方正楷体_GBK"/>
          <w:sz w:val="32"/>
          <w:szCs w:val="32"/>
          <w:lang w:eastAsia="zh-CN"/>
        </w:rPr>
      </w:pPr>
      <w:r>
        <w:rPr>
          <w:rFonts w:hint="eastAsia" w:ascii="宋体" w:hAnsi="宋体" w:eastAsia="方正楷体_GBK" w:cs="方正楷体_GBK"/>
          <w:sz w:val="32"/>
          <w:szCs w:val="32"/>
          <w:lang w:eastAsia="zh-CN"/>
        </w:rPr>
        <w:t>（</w:t>
      </w:r>
      <w:r>
        <w:rPr>
          <w:rFonts w:hint="eastAsia" w:ascii="宋体" w:hAnsi="宋体" w:eastAsia="方正楷体_GBK" w:cs="方正楷体_GBK"/>
          <w:sz w:val="32"/>
          <w:szCs w:val="32"/>
          <w:lang w:val="en-US" w:eastAsia="zh-CN"/>
        </w:rPr>
        <w:t>二</w:t>
      </w:r>
      <w:r>
        <w:rPr>
          <w:rFonts w:hint="eastAsia" w:ascii="宋体" w:hAnsi="宋体" w:eastAsia="方正楷体_GBK" w:cs="方正楷体_GBK"/>
          <w:sz w:val="32"/>
          <w:szCs w:val="32"/>
          <w:lang w:eastAsia="zh-CN"/>
        </w:rPr>
        <w:t>）评价周期和时限要求</w:t>
      </w:r>
    </w:p>
    <w:p w14:paraId="2750C448">
      <w:pPr>
        <w:keepNext w:val="0"/>
        <w:keepLines w:val="0"/>
        <w:pageBreakBefore w:val="0"/>
        <w:widowControl w:val="0"/>
        <w:numPr>
          <w:ilvl w:val="0"/>
          <w:numId w:val="0"/>
        </w:numPr>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val="0"/>
        <w:snapToGrid w:val="0"/>
        <w:spacing w:line="552" w:lineRule="exact"/>
        <w:ind w:left="0" w:leftChars="0" w:firstLine="640" w:firstLineChars="200"/>
        <w:jc w:val="both"/>
        <w:textAlignment w:val="auto"/>
        <w:rPr>
          <w:rFonts w:hint="eastAsia" w:ascii="宋体" w:hAnsi="宋体" w:eastAsia="方正仿宋_GBK" w:cs="方正仿宋_GBK"/>
          <w:color w:val="000000"/>
          <w:sz w:val="32"/>
          <w:szCs w:val="32"/>
          <w:lang w:eastAsia="zh-CN"/>
        </w:rPr>
      </w:pPr>
      <w:r>
        <w:rPr>
          <w:rFonts w:hint="eastAsia" w:ascii="宋体" w:hAnsi="宋体" w:eastAsia="方正仿宋_GBK" w:cs="方正仿宋_GBK"/>
          <w:color w:val="000000"/>
          <w:sz w:val="32"/>
          <w:szCs w:val="32"/>
          <w:lang w:eastAsia="zh-CN"/>
        </w:rPr>
        <w:t>取用水领域信用评价工作每年开展</w:t>
      </w:r>
      <w:r>
        <w:rPr>
          <w:rFonts w:hint="eastAsia" w:ascii="宋体" w:hAnsi="宋体" w:eastAsia="方正仿宋_GBK" w:cs="方正仿宋_GBK"/>
          <w:color w:val="000000"/>
          <w:sz w:val="32"/>
          <w:szCs w:val="32"/>
          <w:lang w:val="en-US" w:eastAsia="zh-CN"/>
        </w:rPr>
        <w:t>1</w:t>
      </w:r>
      <w:r>
        <w:rPr>
          <w:rFonts w:hint="eastAsia" w:ascii="宋体" w:hAnsi="宋体" w:eastAsia="方正仿宋_GBK" w:cs="方正仿宋_GBK"/>
          <w:color w:val="000000"/>
          <w:sz w:val="32"/>
          <w:szCs w:val="32"/>
          <w:lang w:eastAsia="zh-CN"/>
        </w:rPr>
        <w:t>次，于每年3月底前完成对上一年度的取用水领域信用评价工作，评价结果应重点反映取用水户上一年度1月1日—12月31日期间的取用水领域信用状况。</w:t>
      </w:r>
    </w:p>
    <w:p w14:paraId="3FC9C4DC">
      <w:pPr>
        <w:keepNext w:val="0"/>
        <w:keepLines w:val="0"/>
        <w:pageBreakBefore w:val="0"/>
        <w:widowControl w:val="0"/>
        <w:numPr>
          <w:ilvl w:val="0"/>
          <w:numId w:val="0"/>
        </w:numPr>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val="0"/>
        <w:snapToGrid w:val="0"/>
        <w:spacing w:line="552" w:lineRule="exact"/>
        <w:ind w:left="0" w:leftChars="0" w:firstLine="640" w:firstLineChars="200"/>
        <w:jc w:val="both"/>
        <w:textAlignment w:val="auto"/>
        <w:rPr>
          <w:rFonts w:hint="eastAsia" w:ascii="宋体" w:hAnsi="宋体" w:eastAsia="方正仿宋_GBK" w:cs="方正仿宋_GBK"/>
          <w:color w:val="000000"/>
          <w:sz w:val="32"/>
          <w:szCs w:val="32"/>
          <w:lang w:eastAsia="zh-CN"/>
        </w:rPr>
      </w:pPr>
      <w:r>
        <w:rPr>
          <w:rFonts w:hint="eastAsia" w:ascii="宋体" w:hAnsi="宋体" w:eastAsia="方正仿宋_GBK" w:cs="方正仿宋_GBK"/>
          <w:color w:val="000000"/>
          <w:sz w:val="32"/>
          <w:szCs w:val="32"/>
          <w:lang w:eastAsia="zh-CN"/>
        </w:rPr>
        <w:t>各州（市）水利（水务）局于每年</w:t>
      </w:r>
      <w:r>
        <w:rPr>
          <w:rFonts w:hint="eastAsia" w:ascii="宋体" w:hAnsi="宋体" w:eastAsia="方正仿宋_GBK" w:cs="方正仿宋_GBK"/>
          <w:color w:val="000000"/>
          <w:sz w:val="32"/>
          <w:szCs w:val="32"/>
          <w:lang w:val="en-US" w:eastAsia="zh-CN"/>
        </w:rPr>
        <w:t>2</w:t>
      </w:r>
      <w:r>
        <w:rPr>
          <w:rFonts w:hint="eastAsia" w:ascii="宋体" w:hAnsi="宋体" w:eastAsia="方正仿宋_GBK" w:cs="方正仿宋_GBK"/>
          <w:color w:val="000000"/>
          <w:sz w:val="32"/>
          <w:szCs w:val="32"/>
          <w:lang w:eastAsia="zh-CN"/>
        </w:rPr>
        <w:t>月底前，将辖区内上一年度信用评价初评结果上报省水利厅并抄送省调水中心。省调水中心于每年3月底前，将全省取用水领域信用评价结果报省水利厅审核认定。</w:t>
      </w:r>
    </w:p>
    <w:p w14:paraId="3A33130D">
      <w:pPr>
        <w:keepNext w:val="0"/>
        <w:keepLines w:val="0"/>
        <w:pageBreakBefore w:val="0"/>
        <w:widowControl w:val="0"/>
        <w:numPr>
          <w:ilvl w:val="-1"/>
          <w:numId w:val="0"/>
        </w:numPr>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val="0"/>
        <w:snapToGrid w:val="0"/>
        <w:spacing w:line="552" w:lineRule="exact"/>
        <w:ind w:left="640" w:leftChars="0" w:firstLine="0" w:firstLineChars="0"/>
        <w:jc w:val="both"/>
        <w:textAlignment w:val="auto"/>
        <w:rPr>
          <w:rFonts w:hint="eastAsia" w:ascii="宋体" w:hAnsi="宋体" w:eastAsia="方正楷体_GBK" w:cs="方正楷体_GBK"/>
          <w:sz w:val="32"/>
          <w:szCs w:val="32"/>
          <w:lang w:eastAsia="zh-CN"/>
        </w:rPr>
      </w:pPr>
      <w:r>
        <w:rPr>
          <w:rFonts w:hint="eastAsia" w:ascii="宋体" w:hAnsi="宋体" w:eastAsia="方正楷体_GBK" w:cs="方正楷体_GBK"/>
          <w:sz w:val="32"/>
          <w:szCs w:val="32"/>
          <w:lang w:eastAsia="zh-CN"/>
        </w:rPr>
        <w:t>（</w:t>
      </w:r>
      <w:r>
        <w:rPr>
          <w:rFonts w:hint="eastAsia" w:ascii="宋体" w:hAnsi="宋体" w:eastAsia="方正楷体_GBK" w:cs="方正楷体_GBK"/>
          <w:sz w:val="32"/>
          <w:szCs w:val="32"/>
          <w:lang w:val="en-US" w:eastAsia="zh-CN"/>
        </w:rPr>
        <w:t>三</w:t>
      </w:r>
      <w:r>
        <w:rPr>
          <w:rFonts w:hint="eastAsia" w:ascii="宋体" w:hAnsi="宋体" w:eastAsia="方正楷体_GBK" w:cs="方正楷体_GBK"/>
          <w:sz w:val="32"/>
          <w:szCs w:val="32"/>
          <w:lang w:eastAsia="zh-CN"/>
        </w:rPr>
        <w:t>）结果公示</w:t>
      </w:r>
    </w:p>
    <w:p w14:paraId="01FD9B7F">
      <w:pPr>
        <w:keepNext w:val="0"/>
        <w:keepLines w:val="0"/>
        <w:pageBreakBefore w:val="0"/>
        <w:widowControl w:val="0"/>
        <w:numPr>
          <w:ilvl w:val="0"/>
          <w:numId w:val="0"/>
        </w:numPr>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val="0"/>
        <w:snapToGrid w:val="0"/>
        <w:spacing w:line="552" w:lineRule="exact"/>
        <w:ind w:left="0" w:leftChars="0" w:firstLine="640" w:firstLineChars="200"/>
        <w:jc w:val="both"/>
        <w:textAlignment w:val="auto"/>
        <w:rPr>
          <w:rFonts w:hint="eastAsia" w:ascii="宋体" w:hAnsi="宋体" w:eastAsia="方正仿宋_GBK" w:cs="方正仿宋_GBK"/>
          <w:color w:val="000000"/>
          <w:sz w:val="32"/>
          <w:szCs w:val="32"/>
          <w:lang w:eastAsia="zh-CN"/>
        </w:rPr>
      </w:pPr>
      <w:r>
        <w:rPr>
          <w:rFonts w:hint="eastAsia" w:ascii="宋体" w:hAnsi="宋体" w:eastAsia="方正仿宋_GBK" w:cs="方正仿宋_GBK"/>
          <w:color w:val="000000"/>
          <w:sz w:val="32"/>
          <w:szCs w:val="32"/>
          <w:lang w:eastAsia="zh-CN"/>
        </w:rPr>
        <w:t>省水利厅将审核认定后的取用水领域信用评价初步结果在省水利厅网站进行公示，公示期为15个工作日。对于信用评价等级为“C”“D”的，将以书面方式函告取用水户。</w:t>
      </w:r>
      <w:r>
        <w:rPr>
          <w:rFonts w:hint="eastAsia" w:ascii="宋体" w:hAnsi="宋体" w:eastAsia="方正仿宋_GBK" w:cs="方正仿宋_GBK"/>
          <w:i w:val="0"/>
          <w:iCs w:val="0"/>
          <w:caps w:val="0"/>
          <w:color w:val="000000"/>
          <w:spacing w:val="0"/>
          <w:sz w:val="32"/>
          <w:szCs w:val="32"/>
          <w:shd w:val="clear" w:color="auto" w:fill="auto"/>
        </w:rPr>
        <w:t>公示期结束后，</w:t>
      </w:r>
      <w:r>
        <w:rPr>
          <w:rFonts w:hint="eastAsia" w:ascii="宋体" w:hAnsi="宋体" w:eastAsia="方正仿宋_GBK" w:cs="方正仿宋_GBK"/>
          <w:i w:val="0"/>
          <w:iCs w:val="0"/>
          <w:caps w:val="0"/>
          <w:color w:val="000000"/>
          <w:spacing w:val="0"/>
          <w:sz w:val="32"/>
          <w:szCs w:val="32"/>
          <w:shd w:val="clear" w:color="auto" w:fill="auto"/>
          <w:lang w:eastAsia="zh-CN"/>
        </w:rPr>
        <w:t>省水利厅将</w:t>
      </w:r>
      <w:r>
        <w:rPr>
          <w:rFonts w:hint="eastAsia" w:ascii="宋体" w:hAnsi="宋体" w:eastAsia="方正仿宋_GBK" w:cs="方正仿宋_GBK"/>
          <w:i w:val="0"/>
          <w:iCs w:val="0"/>
          <w:caps w:val="0"/>
          <w:color w:val="000000"/>
          <w:spacing w:val="0"/>
          <w:sz w:val="32"/>
          <w:szCs w:val="32"/>
          <w:shd w:val="clear" w:color="auto" w:fill="auto"/>
        </w:rPr>
        <w:t>及时公布评价结果，并将信用评价结果报水利部备案。</w:t>
      </w:r>
    </w:p>
    <w:p w14:paraId="2DEAB193">
      <w:pPr>
        <w:keepNext w:val="0"/>
        <w:keepLines w:val="0"/>
        <w:pageBreakBefore w:val="0"/>
        <w:widowControl w:val="0"/>
        <w:numPr>
          <w:ilvl w:val="-1"/>
          <w:numId w:val="0"/>
        </w:numPr>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val="0"/>
        <w:snapToGrid w:val="0"/>
        <w:spacing w:line="552" w:lineRule="exact"/>
        <w:ind w:left="0" w:leftChars="0" w:firstLine="640" w:firstLineChars="200"/>
        <w:jc w:val="both"/>
        <w:textAlignment w:val="auto"/>
        <w:rPr>
          <w:rFonts w:hint="eastAsia" w:ascii="宋体" w:hAnsi="宋体" w:eastAsia="方正楷体_GBK" w:cs="方正楷体_GBK"/>
          <w:sz w:val="32"/>
          <w:szCs w:val="32"/>
          <w:lang w:eastAsia="zh-CN"/>
        </w:rPr>
      </w:pPr>
      <w:r>
        <w:rPr>
          <w:rFonts w:hint="eastAsia" w:ascii="宋体" w:hAnsi="宋体" w:eastAsia="方正楷体_GBK" w:cs="方正楷体_GBK"/>
          <w:sz w:val="32"/>
          <w:szCs w:val="32"/>
          <w:lang w:eastAsia="zh-CN"/>
        </w:rPr>
        <w:t>（</w:t>
      </w:r>
      <w:r>
        <w:rPr>
          <w:rFonts w:hint="eastAsia" w:ascii="宋体" w:hAnsi="宋体" w:eastAsia="方正楷体_GBK" w:cs="方正楷体_GBK"/>
          <w:sz w:val="32"/>
          <w:szCs w:val="32"/>
          <w:lang w:val="en-US" w:eastAsia="zh-CN"/>
        </w:rPr>
        <w:t>四</w:t>
      </w:r>
      <w:r>
        <w:rPr>
          <w:rFonts w:hint="eastAsia" w:ascii="宋体" w:hAnsi="宋体" w:eastAsia="方正楷体_GBK" w:cs="方正楷体_GBK"/>
          <w:sz w:val="32"/>
          <w:szCs w:val="32"/>
          <w:lang w:eastAsia="zh-CN"/>
        </w:rPr>
        <w:t>）异议申诉</w:t>
      </w:r>
    </w:p>
    <w:p w14:paraId="6F2917B9">
      <w:pPr>
        <w:keepNext w:val="0"/>
        <w:keepLines w:val="0"/>
        <w:pageBreakBefore w:val="0"/>
        <w:widowControl w:val="0"/>
        <w:numPr>
          <w:ilvl w:val="0"/>
          <w:numId w:val="0"/>
        </w:numPr>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val="0"/>
        <w:snapToGrid w:val="0"/>
        <w:spacing w:line="552" w:lineRule="exact"/>
        <w:ind w:left="0" w:leftChars="0" w:firstLine="640" w:firstLineChars="200"/>
        <w:jc w:val="both"/>
        <w:textAlignment w:val="auto"/>
        <w:rPr>
          <w:rFonts w:hint="eastAsia" w:ascii="宋体" w:hAnsi="宋体" w:eastAsia="方正仿宋_GBK" w:cs="方正仿宋_GBK"/>
          <w:color w:val="000000"/>
          <w:sz w:val="32"/>
          <w:szCs w:val="32"/>
          <w:lang w:eastAsia="zh-CN"/>
        </w:rPr>
      </w:pPr>
      <w:r>
        <w:rPr>
          <w:rFonts w:hint="eastAsia" w:ascii="宋体" w:hAnsi="宋体" w:eastAsia="方正仿宋_GBK" w:cs="方正仿宋_GBK"/>
          <w:color w:val="000000"/>
          <w:sz w:val="32"/>
          <w:szCs w:val="32"/>
          <w:lang w:eastAsia="zh-CN"/>
        </w:rPr>
        <w:t>对信用评价结果有异议的取用水户可在公示期内对评价结果提出核实申请，并提供相关材料和证据。省水利厅在收到申请之日起20个工作日内组织进行复核，并将复核意见告知相关取用水户。经核实申请理由成立的，对评价结果予以调整。评价结果确定后取用水户仍有异议的，可依法对评价结果申请行政复议。</w:t>
      </w:r>
    </w:p>
    <w:p w14:paraId="189E4E45">
      <w:pPr>
        <w:keepNext w:val="0"/>
        <w:keepLines w:val="0"/>
        <w:widowControl w:val="0"/>
        <w:numPr>
          <w:ilvl w:val="-1"/>
          <w:numId w:val="0"/>
        </w:numPr>
        <w:suppressLineNumbers w:val="0"/>
        <w:pBdr>
          <w:top w:val="none" w:color="auto" w:sz="0" w:space="1"/>
          <w:left w:val="none" w:color="auto" w:sz="0" w:space="4"/>
          <w:bottom w:val="none" w:color="auto" w:sz="0" w:space="1"/>
          <w:right w:val="none" w:color="auto" w:sz="0" w:space="4"/>
          <w:between w:val="none" w:color="auto" w:sz="0" w:space="0"/>
        </w:pBdr>
        <w:shd w:val="clear" w:color="auto" w:fill="auto"/>
        <w:overflowPunct w:val="0"/>
        <w:adjustRightInd w:val="0"/>
        <w:snapToGrid w:val="0"/>
        <w:spacing w:before="0" w:beforeAutospacing="0" w:after="0" w:afterAutospacing="0" w:line="552" w:lineRule="exact"/>
        <w:ind w:left="640" w:right="0"/>
        <w:jc w:val="both"/>
        <w:rPr>
          <w:rFonts w:hint="eastAsia" w:ascii="宋体" w:hAnsi="宋体" w:eastAsia="方正楷体_GBK" w:cs="方正楷体_GBK"/>
          <w:i w:val="0"/>
          <w:iCs w:val="0"/>
          <w:caps w:val="0"/>
          <w:color w:val="auto"/>
          <w:spacing w:val="0"/>
          <w:sz w:val="32"/>
          <w:szCs w:val="32"/>
          <w:shd w:val="clear" w:color="auto" w:fill="auto"/>
          <w:lang w:eastAsia="zh-CN"/>
        </w:rPr>
      </w:pPr>
      <w:r>
        <w:rPr>
          <w:rFonts w:hint="eastAsia" w:ascii="宋体" w:hAnsi="宋体" w:eastAsia="方正楷体_GBK" w:cs="方正楷体_GBK"/>
          <w:sz w:val="32"/>
          <w:szCs w:val="32"/>
          <w:lang w:eastAsia="zh-CN"/>
        </w:rPr>
        <w:t>（</w:t>
      </w:r>
      <w:r>
        <w:rPr>
          <w:rFonts w:hint="eastAsia" w:ascii="宋体" w:hAnsi="宋体" w:eastAsia="方正楷体_GBK" w:cs="方正楷体_GBK"/>
          <w:sz w:val="32"/>
          <w:szCs w:val="32"/>
          <w:lang w:val="en-US" w:eastAsia="zh-CN"/>
        </w:rPr>
        <w:t>五</w:t>
      </w:r>
      <w:r>
        <w:rPr>
          <w:rFonts w:hint="eastAsia" w:ascii="宋体" w:hAnsi="宋体" w:eastAsia="方正楷体_GBK" w:cs="方正楷体_GBK"/>
          <w:sz w:val="32"/>
          <w:szCs w:val="32"/>
          <w:lang w:eastAsia="zh-CN"/>
        </w:rPr>
        <w:t>）</w:t>
      </w:r>
      <w:r>
        <w:rPr>
          <w:rFonts w:hint="eastAsia" w:ascii="宋体" w:hAnsi="宋体" w:eastAsia="方正楷体_GBK" w:cs="方正楷体_GBK"/>
          <w:i w:val="0"/>
          <w:iCs w:val="0"/>
          <w:caps w:val="0"/>
          <w:color w:val="auto"/>
          <w:spacing w:val="0"/>
          <w:sz w:val="32"/>
          <w:szCs w:val="32"/>
          <w:shd w:val="clear" w:color="auto" w:fill="auto"/>
        </w:rPr>
        <w:t>公开发布</w:t>
      </w:r>
    </w:p>
    <w:p w14:paraId="5691716A">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val="0"/>
        <w:snapToGrid w:val="0"/>
        <w:spacing w:line="552" w:lineRule="exact"/>
        <w:ind w:left="0" w:leftChars="0" w:firstLine="640" w:firstLineChars="200"/>
        <w:jc w:val="both"/>
        <w:textAlignment w:val="auto"/>
        <w:rPr>
          <w:rFonts w:hint="eastAsia" w:ascii="宋体" w:hAnsi="宋体" w:eastAsia="方正仿宋_GBK" w:cs="方正仿宋_GBK"/>
          <w:color w:val="000000"/>
          <w:sz w:val="32"/>
          <w:szCs w:val="32"/>
          <w:lang w:val="en-US" w:eastAsia="zh-CN"/>
        </w:rPr>
      </w:pPr>
      <w:r>
        <w:rPr>
          <w:rFonts w:hint="eastAsia" w:ascii="宋体" w:hAnsi="宋体" w:eastAsia="方正仿宋_GBK" w:cs="方正仿宋_GBK"/>
          <w:i w:val="0"/>
          <w:iCs w:val="0"/>
          <w:caps w:val="0"/>
          <w:color w:val="000000"/>
          <w:spacing w:val="0"/>
          <w:sz w:val="32"/>
          <w:szCs w:val="32"/>
          <w:shd w:val="clear" w:color="auto" w:fill="auto"/>
        </w:rPr>
        <w:t>信用评价结果确定后，</w:t>
      </w:r>
      <w:r>
        <w:rPr>
          <w:rFonts w:hint="eastAsia" w:ascii="宋体" w:hAnsi="宋体" w:eastAsia="方正仿宋_GBK" w:cs="方正仿宋_GBK"/>
          <w:color w:val="000000"/>
          <w:sz w:val="32"/>
          <w:szCs w:val="32"/>
          <w:lang w:eastAsia="zh-CN"/>
        </w:rPr>
        <w:t>依法依规在省水利厅网站、“信用中国（云南）”网站</w:t>
      </w:r>
      <w:r>
        <w:rPr>
          <w:rFonts w:hint="eastAsia" w:ascii="宋体" w:hAnsi="宋体" w:eastAsia="方正仿宋_GBK" w:cs="方正仿宋_GBK"/>
          <w:i w:val="0"/>
          <w:iCs w:val="0"/>
          <w:caps w:val="0"/>
          <w:color w:val="000000"/>
          <w:spacing w:val="0"/>
          <w:sz w:val="32"/>
          <w:szCs w:val="32"/>
          <w:shd w:val="clear" w:color="auto" w:fill="auto"/>
        </w:rPr>
        <w:t>等渠道及时</w:t>
      </w:r>
      <w:r>
        <w:rPr>
          <w:rFonts w:hint="eastAsia" w:ascii="宋体" w:hAnsi="宋体" w:eastAsia="方正仿宋_GBK" w:cs="方正仿宋_GBK"/>
          <w:color w:val="000000"/>
          <w:sz w:val="32"/>
          <w:szCs w:val="32"/>
          <w:lang w:eastAsia="zh-CN"/>
        </w:rPr>
        <w:t>公布取用水</w:t>
      </w:r>
      <w:r>
        <w:rPr>
          <w:rFonts w:hint="eastAsia" w:ascii="宋体" w:hAnsi="宋体" w:eastAsia="方正仿宋_GBK" w:cs="方正仿宋_GBK"/>
          <w:i w:val="0"/>
          <w:iCs w:val="0"/>
          <w:caps w:val="0"/>
          <w:color w:val="000000"/>
          <w:spacing w:val="0"/>
          <w:sz w:val="32"/>
          <w:szCs w:val="32"/>
          <w:shd w:val="clear" w:color="auto" w:fill="auto"/>
        </w:rPr>
        <w:t>户</w:t>
      </w:r>
      <w:r>
        <w:rPr>
          <w:rFonts w:hint="eastAsia" w:ascii="宋体" w:hAnsi="宋体" w:eastAsia="方正仿宋_GBK" w:cs="方正仿宋_GBK"/>
          <w:color w:val="000000"/>
          <w:sz w:val="32"/>
          <w:szCs w:val="32"/>
          <w:lang w:eastAsia="zh-CN"/>
        </w:rPr>
        <w:t>信用评价</w:t>
      </w:r>
      <w:r>
        <w:rPr>
          <w:rFonts w:hint="eastAsia" w:ascii="宋体" w:hAnsi="宋体" w:eastAsia="方正仿宋_GBK" w:cs="方正仿宋_GBK"/>
          <w:i w:val="0"/>
          <w:iCs w:val="0"/>
          <w:caps w:val="0"/>
          <w:color w:val="000000"/>
          <w:spacing w:val="0"/>
          <w:sz w:val="32"/>
          <w:szCs w:val="32"/>
          <w:shd w:val="clear" w:color="auto" w:fill="auto"/>
        </w:rPr>
        <w:t>等级</w:t>
      </w:r>
      <w:r>
        <w:rPr>
          <w:rFonts w:hint="eastAsia" w:ascii="宋体" w:hAnsi="宋体" w:eastAsia="方正仿宋_GBK" w:cs="方正仿宋_GBK"/>
          <w:color w:val="000000"/>
          <w:sz w:val="32"/>
          <w:szCs w:val="32"/>
          <w:lang w:eastAsia="zh-CN"/>
        </w:rPr>
        <w:t>。</w:t>
      </w:r>
    </w:p>
    <w:p w14:paraId="0CC99659">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val="0"/>
        <w:snapToGrid w:val="0"/>
        <w:spacing w:line="552" w:lineRule="exact"/>
        <w:ind w:left="0" w:leftChars="0" w:firstLine="640" w:firstLineChars="200"/>
        <w:jc w:val="both"/>
        <w:textAlignment w:val="auto"/>
        <w:rPr>
          <w:rFonts w:hint="eastAsia" w:ascii="宋体" w:hAnsi="宋体" w:eastAsia="方正黑体_GBK" w:cs="方正黑体_GBK"/>
          <w:sz w:val="32"/>
          <w:szCs w:val="32"/>
          <w:lang w:val="en-US" w:eastAsia="zh-CN"/>
        </w:rPr>
      </w:pPr>
      <w:r>
        <w:rPr>
          <w:rFonts w:hint="eastAsia" w:ascii="宋体" w:hAnsi="宋体" w:eastAsia="方正黑体_GBK" w:cs="方正黑体_GBK"/>
          <w:sz w:val="32"/>
          <w:szCs w:val="32"/>
          <w:lang w:val="en-US" w:eastAsia="zh-CN"/>
        </w:rPr>
        <w:t>四、结果应用</w:t>
      </w:r>
    </w:p>
    <w:p w14:paraId="206A71C8">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val="0"/>
        <w:snapToGrid w:val="0"/>
        <w:spacing w:line="552" w:lineRule="exact"/>
        <w:ind w:left="0" w:leftChars="0" w:firstLine="640" w:firstLineChars="200"/>
        <w:jc w:val="both"/>
        <w:textAlignment w:val="auto"/>
        <w:rPr>
          <w:rFonts w:hint="eastAsia" w:ascii="宋体" w:hAnsi="宋体" w:eastAsia="方正楷体_GBK" w:cs="方正楷体_GBK"/>
          <w:sz w:val="32"/>
          <w:szCs w:val="32"/>
          <w:lang w:eastAsia="zh-CN"/>
        </w:rPr>
      </w:pPr>
      <w:r>
        <w:rPr>
          <w:rFonts w:hint="eastAsia" w:ascii="宋体" w:hAnsi="宋体" w:eastAsia="方正楷体_GBK" w:cs="方正楷体_GBK"/>
          <w:sz w:val="32"/>
          <w:szCs w:val="32"/>
          <w:lang w:eastAsia="zh-CN"/>
        </w:rPr>
        <w:t>（一）奖惩措施</w:t>
      </w:r>
    </w:p>
    <w:p w14:paraId="549D4165">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val="0"/>
        <w:snapToGrid w:val="0"/>
        <w:spacing w:line="552" w:lineRule="exact"/>
        <w:ind w:left="0" w:leftChars="0" w:firstLine="640" w:firstLineChars="200"/>
        <w:jc w:val="both"/>
        <w:textAlignment w:val="auto"/>
        <w:rPr>
          <w:rFonts w:hint="eastAsia" w:ascii="宋体" w:hAnsi="宋体" w:eastAsia="方正仿宋_GBK" w:cs="方正仿宋_GBK"/>
          <w:color w:val="000000"/>
          <w:sz w:val="32"/>
          <w:szCs w:val="32"/>
          <w:lang w:eastAsia="zh-CN"/>
        </w:rPr>
      </w:pPr>
      <w:r>
        <w:rPr>
          <w:rFonts w:hint="eastAsia" w:ascii="宋体" w:hAnsi="宋体" w:eastAsia="方正仿宋_GBK" w:cs="方正仿宋_GBK"/>
          <w:color w:val="000000"/>
          <w:sz w:val="32"/>
          <w:szCs w:val="32"/>
          <w:lang w:eastAsia="zh-CN"/>
        </w:rPr>
        <w:t>有关部门和单位应根据取用水户的取用水领域信用评价等级，依法实施守信激励和失信惩戒。激励惩戒措施应当与取用水领域信用评价等级、取用水行为的性质、情节和社会影响程度相适应。对取用水户实施惩戒措施时，应当告知法律依据、事实依据等。各级各有关部门严格按照《全国失信惩戒措施基础清单》开展失信惩戒。</w:t>
      </w:r>
    </w:p>
    <w:p w14:paraId="5B91E2D3">
      <w:pPr>
        <w:keepNext w:val="0"/>
        <w:keepLines w:val="0"/>
        <w:pageBreakBefore w:val="0"/>
        <w:widowControl w:val="0"/>
        <w:numPr>
          <w:ilvl w:val="0"/>
          <w:numId w:val="3"/>
        </w:numPr>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val="0"/>
        <w:snapToGrid w:val="0"/>
        <w:spacing w:line="552" w:lineRule="exact"/>
        <w:ind w:left="0" w:leftChars="0" w:firstLine="640" w:firstLineChars="200"/>
        <w:jc w:val="both"/>
        <w:textAlignment w:val="auto"/>
        <w:rPr>
          <w:rFonts w:hint="eastAsia" w:ascii="宋体" w:hAnsi="宋体" w:eastAsia="方正楷体_GBK" w:cs="方正楷体_GBK"/>
          <w:sz w:val="32"/>
          <w:szCs w:val="32"/>
          <w:lang w:eastAsia="zh-CN"/>
        </w:rPr>
      </w:pPr>
      <w:r>
        <w:rPr>
          <w:rFonts w:hint="eastAsia" w:ascii="宋体" w:hAnsi="宋体" w:eastAsia="方正楷体_GBK" w:cs="方正楷体_GBK"/>
          <w:sz w:val="32"/>
          <w:szCs w:val="32"/>
          <w:lang w:eastAsia="zh-CN"/>
        </w:rPr>
        <w:t>分类监管</w:t>
      </w:r>
    </w:p>
    <w:p w14:paraId="2E9BB047">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val="0"/>
        <w:snapToGrid w:val="0"/>
        <w:spacing w:line="552" w:lineRule="exact"/>
        <w:ind w:left="0" w:leftChars="0" w:firstLine="640" w:firstLineChars="200"/>
        <w:jc w:val="both"/>
        <w:textAlignment w:val="auto"/>
        <w:rPr>
          <w:rFonts w:hint="eastAsia" w:ascii="宋体" w:hAnsi="宋体" w:eastAsia="方正仿宋_GBK" w:cs="方正仿宋_GBK"/>
          <w:color w:val="000000"/>
          <w:sz w:val="32"/>
          <w:szCs w:val="32"/>
          <w:lang w:eastAsia="zh-CN"/>
        </w:rPr>
      </w:pPr>
      <w:r>
        <w:rPr>
          <w:rFonts w:hint="eastAsia" w:ascii="宋体" w:hAnsi="宋体" w:eastAsia="方正仿宋_GBK" w:cs="方正仿宋_GBK"/>
          <w:color w:val="000000"/>
          <w:sz w:val="32"/>
          <w:szCs w:val="32"/>
          <w:lang w:val="en-US" w:eastAsia="zh-CN"/>
        </w:rPr>
        <w:t>1.对于信用评价等级</w:t>
      </w:r>
      <w:r>
        <w:rPr>
          <w:rFonts w:hint="eastAsia" w:ascii="宋体" w:hAnsi="宋体" w:eastAsia="方正仿宋_GBK" w:cs="方正仿宋_GBK"/>
          <w:color w:val="000000"/>
          <w:sz w:val="32"/>
          <w:szCs w:val="32"/>
          <w:lang w:eastAsia="zh-CN"/>
        </w:rPr>
        <w:t>为“A”级的取用水户，在下一个信用年度内，水行政主管部门</w:t>
      </w:r>
      <w:r>
        <w:rPr>
          <w:rFonts w:hint="eastAsia" w:ascii="宋体" w:hAnsi="宋体" w:eastAsia="方正仿宋_GBK" w:cs="方正仿宋_GBK"/>
          <w:color w:val="000000"/>
          <w:sz w:val="32"/>
          <w:szCs w:val="32"/>
          <w:lang w:val="en-US" w:eastAsia="zh-CN"/>
        </w:rPr>
        <w:t>将</w:t>
      </w:r>
      <w:r>
        <w:rPr>
          <w:rFonts w:hint="eastAsia" w:ascii="宋体" w:hAnsi="宋体" w:eastAsia="方正仿宋_GBK" w:cs="方正仿宋_GBK"/>
          <w:color w:val="000000"/>
          <w:sz w:val="32"/>
          <w:szCs w:val="32"/>
          <w:lang w:eastAsia="zh-CN"/>
        </w:rPr>
        <w:t>采取以下激励措施。</w:t>
      </w:r>
    </w:p>
    <w:p w14:paraId="25F70A55">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val="0"/>
        <w:snapToGrid w:val="0"/>
        <w:spacing w:line="552" w:lineRule="exact"/>
        <w:ind w:left="0" w:leftChars="0" w:firstLine="640" w:firstLineChars="200"/>
        <w:jc w:val="both"/>
        <w:textAlignment w:val="auto"/>
        <w:rPr>
          <w:rFonts w:hint="eastAsia" w:ascii="宋体" w:hAnsi="宋体" w:eastAsia="方正仿宋_GBK" w:cs="方正仿宋_GBK"/>
          <w:color w:val="000000"/>
          <w:sz w:val="32"/>
          <w:szCs w:val="32"/>
          <w:lang w:eastAsia="zh-CN"/>
        </w:rPr>
      </w:pPr>
      <w:r>
        <w:rPr>
          <w:rFonts w:hint="eastAsia" w:ascii="宋体" w:hAnsi="宋体" w:eastAsia="方正仿宋_GBK" w:cs="方正仿宋_GBK"/>
          <w:color w:val="000000"/>
          <w:sz w:val="32"/>
          <w:szCs w:val="32"/>
          <w:lang w:eastAsia="zh-CN"/>
        </w:rPr>
        <w:t>（1）在水利</w:t>
      </w:r>
      <w:r>
        <w:rPr>
          <w:rFonts w:hint="eastAsia" w:ascii="宋体" w:hAnsi="宋体" w:eastAsia="方正仿宋_GBK" w:cs="方正仿宋_GBK"/>
          <w:color w:val="000000"/>
          <w:sz w:val="32"/>
          <w:szCs w:val="32"/>
          <w:lang w:val="en-US" w:eastAsia="zh-CN"/>
        </w:rPr>
        <w:t>部门</w:t>
      </w:r>
      <w:r>
        <w:rPr>
          <w:rFonts w:hint="eastAsia" w:ascii="宋体" w:hAnsi="宋体" w:eastAsia="方正仿宋_GBK" w:cs="方正仿宋_GBK"/>
          <w:color w:val="000000"/>
          <w:sz w:val="32"/>
          <w:szCs w:val="32"/>
          <w:lang w:eastAsia="zh-CN"/>
        </w:rPr>
        <w:t>组织</w:t>
      </w:r>
      <w:r>
        <w:rPr>
          <w:rFonts w:hint="eastAsia" w:ascii="宋体" w:hAnsi="宋体" w:eastAsia="方正仿宋_GBK" w:cs="方正仿宋_GBK"/>
          <w:color w:val="000000"/>
          <w:sz w:val="32"/>
          <w:szCs w:val="32"/>
          <w:lang w:val="en-US" w:eastAsia="zh-CN"/>
        </w:rPr>
        <w:t>开展</w:t>
      </w:r>
      <w:r>
        <w:rPr>
          <w:rFonts w:hint="eastAsia" w:ascii="宋体" w:hAnsi="宋体" w:eastAsia="方正仿宋_GBK" w:cs="方正仿宋_GBK"/>
          <w:color w:val="000000"/>
          <w:sz w:val="32"/>
          <w:szCs w:val="32"/>
          <w:lang w:eastAsia="zh-CN"/>
        </w:rPr>
        <w:t>的“双随机、一公开”“四不两直”等</w:t>
      </w:r>
      <w:r>
        <w:rPr>
          <w:rFonts w:hint="eastAsia" w:ascii="宋体" w:hAnsi="宋体" w:eastAsia="方正仿宋_GBK" w:cs="方正仿宋_GBK"/>
          <w:color w:val="000000"/>
          <w:sz w:val="32"/>
          <w:szCs w:val="32"/>
          <w:lang w:val="en-US" w:eastAsia="zh-CN"/>
        </w:rPr>
        <w:t>监督</w:t>
      </w:r>
      <w:r>
        <w:rPr>
          <w:rFonts w:hint="eastAsia" w:ascii="宋体" w:hAnsi="宋体" w:eastAsia="方正仿宋_GBK" w:cs="方正仿宋_GBK"/>
          <w:color w:val="000000"/>
          <w:sz w:val="32"/>
          <w:szCs w:val="32"/>
          <w:lang w:eastAsia="zh-CN"/>
        </w:rPr>
        <w:t>检查中，减少检查频次；</w:t>
      </w:r>
    </w:p>
    <w:p w14:paraId="6FB38A01">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val="0"/>
        <w:snapToGrid w:val="0"/>
        <w:spacing w:line="552" w:lineRule="exact"/>
        <w:ind w:left="0" w:leftChars="0" w:firstLine="640" w:firstLineChars="200"/>
        <w:jc w:val="both"/>
        <w:textAlignment w:val="auto"/>
        <w:rPr>
          <w:rFonts w:hint="eastAsia" w:ascii="宋体" w:hAnsi="宋体" w:eastAsia="方正仿宋_GBK" w:cs="方正仿宋_GBK"/>
          <w:color w:val="000000"/>
          <w:sz w:val="32"/>
          <w:szCs w:val="32"/>
          <w:lang w:eastAsia="zh-CN"/>
        </w:rPr>
      </w:pPr>
      <w:r>
        <w:rPr>
          <w:rFonts w:hint="eastAsia" w:ascii="宋体" w:hAnsi="宋体" w:eastAsia="方正仿宋_GBK" w:cs="方正仿宋_GBK"/>
          <w:color w:val="000000"/>
          <w:sz w:val="32"/>
          <w:szCs w:val="32"/>
          <w:lang w:eastAsia="zh-CN"/>
        </w:rPr>
        <w:t>（2）简化取水许可延续、变更程序；</w:t>
      </w:r>
    </w:p>
    <w:p w14:paraId="350383EC">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val="0"/>
        <w:snapToGrid w:val="0"/>
        <w:spacing w:line="552" w:lineRule="exact"/>
        <w:ind w:left="0" w:leftChars="0" w:firstLine="640" w:firstLineChars="200"/>
        <w:jc w:val="both"/>
        <w:textAlignment w:val="auto"/>
        <w:rPr>
          <w:rFonts w:hint="eastAsia" w:ascii="宋体" w:hAnsi="宋体" w:eastAsia="方正仿宋_GBK" w:cs="方正仿宋_GBK"/>
          <w:color w:val="000000"/>
          <w:sz w:val="32"/>
          <w:szCs w:val="32"/>
          <w:lang w:eastAsia="zh-CN"/>
        </w:rPr>
      </w:pPr>
      <w:r>
        <w:rPr>
          <w:rFonts w:hint="eastAsia" w:ascii="宋体" w:hAnsi="宋体" w:eastAsia="方正仿宋_GBK" w:cs="方正仿宋_GBK"/>
          <w:color w:val="000000"/>
          <w:sz w:val="32"/>
          <w:szCs w:val="32"/>
          <w:lang w:eastAsia="zh-CN"/>
        </w:rPr>
        <w:t>（3）优先</w:t>
      </w:r>
      <w:r>
        <w:rPr>
          <w:rFonts w:hint="eastAsia" w:ascii="宋体" w:hAnsi="宋体" w:eastAsia="方正仿宋_GBK" w:cs="方正仿宋_GBK"/>
          <w:color w:val="000000"/>
          <w:sz w:val="32"/>
          <w:szCs w:val="32"/>
          <w:lang w:val="en-US" w:eastAsia="zh-CN"/>
        </w:rPr>
        <w:t>推荐评比节水型企业、节水标杆</w:t>
      </w:r>
      <w:r>
        <w:rPr>
          <w:rFonts w:hint="eastAsia" w:ascii="宋体" w:hAnsi="宋体" w:eastAsia="方正仿宋_GBK" w:cs="方正仿宋_GBK"/>
          <w:color w:val="000000"/>
          <w:sz w:val="32"/>
          <w:szCs w:val="32"/>
          <w:lang w:eastAsia="zh-CN"/>
        </w:rPr>
        <w:t>；</w:t>
      </w:r>
    </w:p>
    <w:p w14:paraId="182BB0BE">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val="0"/>
        <w:snapToGrid w:val="0"/>
        <w:spacing w:line="552" w:lineRule="exact"/>
        <w:ind w:left="0" w:leftChars="0" w:firstLine="640" w:firstLineChars="200"/>
        <w:jc w:val="both"/>
        <w:textAlignment w:val="auto"/>
        <w:rPr>
          <w:rFonts w:hint="default" w:ascii="宋体" w:hAnsi="宋体" w:eastAsia="方正仿宋_GBK" w:cs="方正仿宋_GBK"/>
          <w:color w:val="000000"/>
          <w:sz w:val="32"/>
          <w:szCs w:val="32"/>
          <w:lang w:val="en-US" w:eastAsia="zh-CN"/>
        </w:rPr>
      </w:pPr>
      <w:r>
        <w:rPr>
          <w:rFonts w:hint="eastAsia" w:ascii="宋体" w:hAnsi="宋体" w:eastAsia="方正仿宋_GBK" w:cs="方正仿宋_GBK"/>
          <w:color w:val="000000"/>
          <w:sz w:val="32"/>
          <w:szCs w:val="32"/>
          <w:lang w:eastAsia="zh-CN"/>
        </w:rPr>
        <w:t>（4）取用水领域的评优评奖、招标和政府采购、财政补助资金申请等方面政策上给予一定倾斜；</w:t>
      </w:r>
    </w:p>
    <w:p w14:paraId="178025D2">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val="0"/>
        <w:snapToGrid w:val="0"/>
        <w:spacing w:line="552" w:lineRule="exact"/>
        <w:ind w:left="0" w:leftChars="0" w:firstLine="640" w:firstLineChars="200"/>
        <w:jc w:val="both"/>
        <w:textAlignment w:val="auto"/>
        <w:rPr>
          <w:rFonts w:hint="eastAsia" w:ascii="宋体" w:hAnsi="宋体" w:eastAsia="方正仿宋_GBK" w:cs="方正仿宋_GBK"/>
          <w:color w:val="000000"/>
          <w:sz w:val="32"/>
          <w:szCs w:val="32"/>
          <w:lang w:eastAsia="zh-CN"/>
        </w:rPr>
      </w:pPr>
      <w:r>
        <w:rPr>
          <w:rFonts w:hint="eastAsia" w:ascii="宋体" w:hAnsi="宋体" w:eastAsia="方正仿宋_GBK" w:cs="方正仿宋_GBK"/>
          <w:color w:val="000000"/>
          <w:sz w:val="32"/>
          <w:szCs w:val="32"/>
          <w:lang w:eastAsia="zh-CN"/>
        </w:rPr>
        <w:t>（</w:t>
      </w:r>
      <w:r>
        <w:rPr>
          <w:rFonts w:hint="eastAsia" w:ascii="宋体" w:hAnsi="宋体" w:eastAsia="方正仿宋_GBK" w:cs="方正仿宋_GBK"/>
          <w:color w:val="000000"/>
          <w:sz w:val="32"/>
          <w:szCs w:val="32"/>
          <w:lang w:val="en-US" w:eastAsia="zh-CN"/>
        </w:rPr>
        <w:t>5</w:t>
      </w:r>
      <w:r>
        <w:rPr>
          <w:rFonts w:hint="eastAsia" w:ascii="宋体" w:hAnsi="宋体" w:eastAsia="方正仿宋_GBK" w:cs="方正仿宋_GBK"/>
          <w:color w:val="000000"/>
          <w:sz w:val="32"/>
          <w:szCs w:val="32"/>
          <w:lang w:eastAsia="zh-CN"/>
        </w:rPr>
        <w:t>）</w:t>
      </w:r>
      <w:r>
        <w:rPr>
          <w:rFonts w:hint="eastAsia" w:ascii="宋体" w:hAnsi="宋体" w:eastAsia="方正仿宋_GBK" w:cs="方正仿宋_GBK"/>
          <w:color w:val="000000"/>
          <w:sz w:val="32"/>
          <w:szCs w:val="32"/>
          <w:lang w:val="en-US" w:eastAsia="zh-CN"/>
        </w:rPr>
        <w:t>国家和地方</w:t>
      </w:r>
      <w:r>
        <w:rPr>
          <w:rFonts w:hint="eastAsia" w:ascii="宋体" w:hAnsi="宋体" w:eastAsia="方正仿宋_GBK" w:cs="方正仿宋_GBK"/>
          <w:color w:val="000000"/>
          <w:sz w:val="32"/>
          <w:szCs w:val="32"/>
          <w:lang w:eastAsia="zh-CN"/>
        </w:rPr>
        <w:t>规定可以采取的其他</w:t>
      </w:r>
      <w:r>
        <w:rPr>
          <w:rFonts w:hint="eastAsia" w:ascii="宋体" w:hAnsi="宋体" w:eastAsia="方正仿宋_GBK" w:cs="方正仿宋_GBK"/>
          <w:color w:val="000000"/>
          <w:sz w:val="32"/>
          <w:szCs w:val="32"/>
          <w:lang w:val="en-US" w:eastAsia="zh-CN"/>
        </w:rPr>
        <w:t>激励奖励</w:t>
      </w:r>
      <w:r>
        <w:rPr>
          <w:rFonts w:hint="eastAsia" w:ascii="宋体" w:hAnsi="宋体" w:eastAsia="方正仿宋_GBK" w:cs="方正仿宋_GBK"/>
          <w:color w:val="000000"/>
          <w:sz w:val="32"/>
          <w:szCs w:val="32"/>
          <w:lang w:eastAsia="zh-CN"/>
        </w:rPr>
        <w:t>措施。</w:t>
      </w:r>
    </w:p>
    <w:p w14:paraId="44BBB158">
      <w:pPr>
        <w:keepNext w:val="0"/>
        <w:keepLines w:val="0"/>
        <w:pageBreakBefore w:val="0"/>
        <w:widowControl w:val="0"/>
        <w:numPr>
          <w:ilvl w:val="0"/>
          <w:numId w:val="0"/>
        </w:numPr>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val="0"/>
        <w:snapToGrid w:val="0"/>
        <w:spacing w:line="552" w:lineRule="exact"/>
        <w:ind w:left="0" w:leftChars="0" w:firstLine="640" w:firstLineChars="200"/>
        <w:jc w:val="both"/>
        <w:textAlignment w:val="auto"/>
        <w:rPr>
          <w:rFonts w:hint="eastAsia" w:ascii="宋体" w:hAnsi="宋体" w:eastAsia="方正仿宋_GBK" w:cs="方正仿宋_GBK"/>
          <w:color w:val="000000"/>
          <w:sz w:val="32"/>
          <w:szCs w:val="32"/>
          <w:lang w:val="en-US" w:eastAsia="zh-CN"/>
        </w:rPr>
      </w:pPr>
      <w:r>
        <w:rPr>
          <w:rFonts w:hint="eastAsia" w:ascii="宋体" w:hAnsi="宋体" w:eastAsia="方正仿宋_GBK" w:cs="方正仿宋_GBK"/>
          <w:color w:val="000000"/>
          <w:sz w:val="32"/>
          <w:szCs w:val="32"/>
          <w:lang w:val="en-US" w:eastAsia="zh-CN"/>
        </w:rPr>
        <w:t>2.对于信用评价等级</w:t>
      </w:r>
      <w:r>
        <w:rPr>
          <w:rFonts w:hint="eastAsia" w:ascii="宋体" w:hAnsi="宋体" w:eastAsia="方正仿宋_GBK" w:cs="方正仿宋_GBK"/>
          <w:color w:val="000000"/>
          <w:sz w:val="32"/>
          <w:szCs w:val="32"/>
          <w:lang w:eastAsia="zh-CN"/>
        </w:rPr>
        <w:t>为“</w:t>
      </w:r>
      <w:r>
        <w:rPr>
          <w:rFonts w:hint="eastAsia" w:ascii="宋体" w:hAnsi="宋体" w:eastAsia="方正仿宋_GBK" w:cs="方正仿宋_GBK"/>
          <w:color w:val="000000"/>
          <w:sz w:val="32"/>
          <w:szCs w:val="32"/>
          <w:lang w:val="en-US" w:eastAsia="zh-CN"/>
        </w:rPr>
        <w:t>B</w:t>
      </w:r>
      <w:r>
        <w:rPr>
          <w:rFonts w:hint="eastAsia" w:ascii="宋体" w:hAnsi="宋体" w:eastAsia="方正仿宋_GBK" w:cs="方正仿宋_GBK"/>
          <w:color w:val="000000"/>
          <w:sz w:val="32"/>
          <w:szCs w:val="32"/>
          <w:lang w:eastAsia="zh-CN"/>
        </w:rPr>
        <w:t>”级的取用水户，在下一个信用年度内，</w:t>
      </w:r>
      <w:r>
        <w:rPr>
          <w:rFonts w:hint="eastAsia" w:ascii="宋体" w:hAnsi="宋体" w:eastAsia="方正仿宋_GBK" w:cs="方正仿宋_GBK"/>
          <w:color w:val="000000"/>
          <w:sz w:val="32"/>
          <w:szCs w:val="32"/>
          <w:lang w:val="en-US" w:eastAsia="zh-CN"/>
        </w:rPr>
        <w:t>实施企业主体自律和监督管理相结合，按照常规频次开展日常监管。</w:t>
      </w:r>
    </w:p>
    <w:p w14:paraId="56AA6F89">
      <w:pPr>
        <w:keepNext w:val="0"/>
        <w:keepLines w:val="0"/>
        <w:pageBreakBefore w:val="0"/>
        <w:widowControl w:val="0"/>
        <w:numPr>
          <w:ilvl w:val="0"/>
          <w:numId w:val="0"/>
        </w:numPr>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val="0"/>
        <w:snapToGrid w:val="0"/>
        <w:spacing w:line="552" w:lineRule="exact"/>
        <w:ind w:left="0" w:leftChars="0" w:firstLine="640" w:firstLineChars="200"/>
        <w:jc w:val="both"/>
        <w:textAlignment w:val="auto"/>
        <w:rPr>
          <w:rFonts w:hint="eastAsia" w:ascii="宋体" w:hAnsi="宋体" w:eastAsia="方正仿宋_GBK" w:cs="方正仿宋_GBK"/>
          <w:color w:val="000000"/>
          <w:sz w:val="32"/>
          <w:szCs w:val="32"/>
          <w:lang w:val="en-US" w:eastAsia="zh-CN"/>
        </w:rPr>
      </w:pPr>
      <w:r>
        <w:rPr>
          <w:rFonts w:hint="eastAsia" w:ascii="宋体" w:hAnsi="宋体" w:eastAsia="方正仿宋_GBK" w:cs="方正仿宋_GBK"/>
          <w:color w:val="000000"/>
          <w:sz w:val="32"/>
          <w:szCs w:val="32"/>
          <w:lang w:val="en-US" w:eastAsia="zh-CN"/>
        </w:rPr>
        <w:t>3.对于信用评价等级</w:t>
      </w:r>
      <w:r>
        <w:rPr>
          <w:rFonts w:hint="eastAsia" w:ascii="宋体" w:hAnsi="宋体" w:eastAsia="方正仿宋_GBK" w:cs="方正仿宋_GBK"/>
          <w:color w:val="000000"/>
          <w:sz w:val="32"/>
          <w:szCs w:val="32"/>
          <w:lang w:eastAsia="zh-CN"/>
        </w:rPr>
        <w:t>为“</w:t>
      </w:r>
      <w:r>
        <w:rPr>
          <w:rFonts w:hint="eastAsia" w:ascii="宋体" w:hAnsi="宋体" w:eastAsia="方正仿宋_GBK" w:cs="方正仿宋_GBK"/>
          <w:color w:val="000000"/>
          <w:sz w:val="32"/>
          <w:szCs w:val="32"/>
          <w:lang w:val="en-US" w:eastAsia="zh-CN"/>
        </w:rPr>
        <w:t>C</w:t>
      </w:r>
      <w:r>
        <w:rPr>
          <w:rFonts w:hint="eastAsia" w:ascii="宋体" w:hAnsi="宋体" w:eastAsia="方正仿宋_GBK" w:cs="方正仿宋_GBK"/>
          <w:color w:val="000000"/>
          <w:sz w:val="32"/>
          <w:szCs w:val="32"/>
          <w:lang w:eastAsia="zh-CN"/>
        </w:rPr>
        <w:t>”级的取用水户，在下一个信用年度内，将</w:t>
      </w:r>
      <w:r>
        <w:rPr>
          <w:rFonts w:hint="eastAsia" w:ascii="宋体" w:hAnsi="宋体" w:eastAsia="方正仿宋_GBK" w:cs="方正仿宋_GBK"/>
          <w:color w:val="000000"/>
          <w:sz w:val="32"/>
          <w:szCs w:val="32"/>
          <w:lang w:val="en-US" w:eastAsia="zh-CN"/>
        </w:rPr>
        <w:t>列为日常监管必查对象，重点检查各级各类督查、审计、投诉、举报等整改情况。经督促后拒不整改的，其信用评价等级降为</w:t>
      </w:r>
      <w:r>
        <w:rPr>
          <w:rFonts w:hint="eastAsia" w:ascii="宋体" w:hAnsi="宋体" w:eastAsia="方正仿宋_GBK" w:cs="方正仿宋_GBK"/>
          <w:color w:val="000000"/>
          <w:sz w:val="32"/>
          <w:szCs w:val="32"/>
          <w:lang w:eastAsia="zh-CN"/>
        </w:rPr>
        <w:t>“D”级</w:t>
      </w:r>
      <w:r>
        <w:rPr>
          <w:rFonts w:hint="eastAsia" w:ascii="宋体" w:hAnsi="宋体" w:eastAsia="方正仿宋_GBK" w:cs="方正仿宋_GBK"/>
          <w:color w:val="000000"/>
          <w:sz w:val="32"/>
          <w:szCs w:val="32"/>
          <w:lang w:val="en-US" w:eastAsia="zh-CN"/>
        </w:rPr>
        <w:t>。</w:t>
      </w:r>
    </w:p>
    <w:p w14:paraId="3AB29C5D">
      <w:pPr>
        <w:keepNext w:val="0"/>
        <w:keepLines w:val="0"/>
        <w:pageBreakBefore w:val="0"/>
        <w:widowControl w:val="0"/>
        <w:numPr>
          <w:ilvl w:val="0"/>
          <w:numId w:val="0"/>
        </w:numPr>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val="0"/>
        <w:snapToGrid w:val="0"/>
        <w:spacing w:line="552" w:lineRule="exact"/>
        <w:ind w:left="0" w:leftChars="0" w:firstLine="640" w:firstLineChars="200"/>
        <w:jc w:val="both"/>
        <w:textAlignment w:val="auto"/>
        <w:rPr>
          <w:rFonts w:hint="eastAsia" w:ascii="宋体" w:hAnsi="宋体" w:eastAsia="方正仿宋_GBK" w:cs="方正仿宋_GBK"/>
          <w:color w:val="000000"/>
          <w:sz w:val="32"/>
          <w:szCs w:val="32"/>
          <w:lang w:eastAsia="zh-CN"/>
        </w:rPr>
      </w:pPr>
      <w:r>
        <w:rPr>
          <w:rFonts w:hint="eastAsia" w:ascii="宋体" w:hAnsi="宋体" w:eastAsia="方正仿宋_GBK" w:cs="方正仿宋_GBK"/>
          <w:color w:val="000000"/>
          <w:sz w:val="32"/>
          <w:szCs w:val="32"/>
          <w:lang w:val="en-US" w:eastAsia="zh-CN"/>
        </w:rPr>
        <w:t>4.</w:t>
      </w:r>
      <w:r>
        <w:rPr>
          <w:rFonts w:hint="eastAsia" w:ascii="宋体" w:hAnsi="宋体" w:eastAsia="方正仿宋_GBK" w:cs="方正仿宋_GBK"/>
          <w:color w:val="000000"/>
          <w:sz w:val="32"/>
          <w:szCs w:val="32"/>
          <w:lang w:eastAsia="zh-CN"/>
        </w:rPr>
        <w:t>对信用评价等级为“D”的取用水户，在下一个信用年度内，列为重点监管对象，加大日常监管力度，提高抽查比例和频次，暂停取用水领域的各类专项资金补助，且不适用取水许可告知承诺制。</w:t>
      </w:r>
    </w:p>
    <w:p w14:paraId="36F32189">
      <w:pPr>
        <w:keepNext w:val="0"/>
        <w:keepLines w:val="0"/>
        <w:pageBreakBefore w:val="0"/>
        <w:widowControl w:val="0"/>
        <w:numPr>
          <w:ilvl w:val="0"/>
          <w:numId w:val="0"/>
        </w:numPr>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val="0"/>
        <w:snapToGrid w:val="0"/>
        <w:spacing w:line="552" w:lineRule="exact"/>
        <w:ind w:left="0" w:leftChars="0" w:firstLine="640" w:firstLineChars="200"/>
        <w:jc w:val="both"/>
        <w:textAlignment w:val="auto"/>
        <w:rPr>
          <w:rFonts w:hint="default" w:ascii="宋体" w:hAnsi="宋体" w:eastAsia="方正仿宋_GBK" w:cs="方正仿宋_GBK"/>
          <w:color w:val="000000"/>
          <w:sz w:val="32"/>
          <w:szCs w:val="32"/>
          <w:lang w:val="en-US" w:eastAsia="zh-CN"/>
        </w:rPr>
      </w:pPr>
      <w:r>
        <w:rPr>
          <w:rFonts w:hint="eastAsia" w:ascii="宋体" w:hAnsi="宋体" w:eastAsia="方正仿宋_GBK" w:cs="方正仿宋_GBK"/>
          <w:color w:val="000000"/>
          <w:sz w:val="32"/>
          <w:szCs w:val="32"/>
          <w:lang w:val="en-US" w:eastAsia="zh-CN"/>
        </w:rPr>
        <w:t>5.对经抽查复核</w:t>
      </w:r>
      <w:r>
        <w:rPr>
          <w:rFonts w:hint="eastAsia" w:ascii="宋体" w:hAnsi="宋体" w:eastAsia="方正仿宋_GBK" w:cs="方正仿宋_GBK"/>
          <w:color w:val="000000"/>
          <w:sz w:val="32"/>
          <w:szCs w:val="32"/>
          <w:lang w:eastAsia="zh-CN"/>
        </w:rPr>
        <w:t>信用评价初评等级降级的取用水户，按照复核后等级进行分类监管。</w:t>
      </w:r>
    </w:p>
    <w:p w14:paraId="15D161D7">
      <w:pPr>
        <w:keepNext w:val="0"/>
        <w:keepLines w:val="0"/>
        <w:pageBreakBefore w:val="0"/>
        <w:widowControl w:val="0"/>
        <w:numPr>
          <w:ilvl w:val="0"/>
          <w:numId w:val="3"/>
        </w:numPr>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val="0"/>
        <w:snapToGrid w:val="0"/>
        <w:spacing w:line="552" w:lineRule="exact"/>
        <w:ind w:left="0" w:leftChars="0" w:firstLine="640" w:firstLineChars="200"/>
        <w:jc w:val="both"/>
        <w:textAlignment w:val="auto"/>
        <w:rPr>
          <w:rFonts w:hint="eastAsia" w:ascii="宋体" w:hAnsi="宋体" w:eastAsia="方正楷体_GBK" w:cs="方正楷体_GBK"/>
          <w:sz w:val="32"/>
          <w:szCs w:val="32"/>
          <w:lang w:eastAsia="zh-CN"/>
        </w:rPr>
      </w:pPr>
      <w:r>
        <w:rPr>
          <w:rFonts w:hint="eastAsia" w:ascii="宋体" w:hAnsi="宋体" w:eastAsia="方正楷体_GBK" w:cs="方正楷体_GBK"/>
          <w:sz w:val="32"/>
          <w:szCs w:val="32"/>
          <w:lang w:eastAsia="zh-CN"/>
        </w:rPr>
        <w:t>共享应用</w:t>
      </w:r>
    </w:p>
    <w:p w14:paraId="0CE033AA">
      <w:pPr>
        <w:keepNext w:val="0"/>
        <w:keepLines w:val="0"/>
        <w:pageBreakBefore w:val="0"/>
        <w:widowControl w:val="0"/>
        <w:numPr>
          <w:ilvl w:val="0"/>
          <w:numId w:val="0"/>
        </w:numPr>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val="0"/>
        <w:snapToGrid w:val="0"/>
        <w:spacing w:line="552" w:lineRule="exact"/>
        <w:ind w:left="0" w:leftChars="0" w:firstLine="640" w:firstLineChars="200"/>
        <w:jc w:val="both"/>
        <w:textAlignment w:val="auto"/>
        <w:rPr>
          <w:rFonts w:hint="eastAsia" w:ascii="宋体" w:hAnsi="宋体" w:eastAsia="方正仿宋_GBK" w:cs="方正仿宋_GBK"/>
          <w:color w:val="000000"/>
          <w:sz w:val="32"/>
          <w:szCs w:val="32"/>
          <w:lang w:eastAsia="zh-CN"/>
        </w:rPr>
      </w:pPr>
      <w:r>
        <w:rPr>
          <w:rFonts w:hint="eastAsia" w:ascii="宋体" w:hAnsi="宋体" w:eastAsia="方正仿宋_GBK" w:cs="方正仿宋_GBK"/>
          <w:color w:val="000000"/>
          <w:sz w:val="32"/>
          <w:szCs w:val="32"/>
          <w:lang w:eastAsia="zh-CN"/>
        </w:rPr>
        <w:t>省水利厅将建立取用水户信用记录，并将取用水户信用记录信息纳入全国信用信息共享平台，依法依规在“信用中国（云南）”网站公开。省发展改革委按照有关规定将“取用水领域信用评价结果”“严重失信主体名单”等</w:t>
      </w:r>
      <w:r>
        <w:rPr>
          <w:rFonts w:hint="eastAsia" w:ascii="宋体" w:hAnsi="宋体" w:eastAsia="方正仿宋_GBK" w:cs="方正仿宋_GBK"/>
          <w:color w:val="000000"/>
          <w:sz w:val="32"/>
          <w:szCs w:val="32"/>
          <w:lang w:val="en-US" w:eastAsia="zh-CN"/>
        </w:rPr>
        <w:t>2</w:t>
      </w:r>
      <w:r>
        <w:rPr>
          <w:rFonts w:hint="eastAsia" w:ascii="宋体" w:hAnsi="宋体" w:eastAsia="方正仿宋_GBK" w:cs="方正仿宋_GBK"/>
          <w:color w:val="000000"/>
          <w:sz w:val="32"/>
          <w:szCs w:val="32"/>
          <w:lang w:eastAsia="zh-CN"/>
        </w:rPr>
        <w:t>类信用信息纳入云南省信用信息共享平台归集共享应用。加强取用水领域信用评价与云南省信用信息共享平台公共信用综合评价的融合应用，推动有关部门和机构在融资授信（含“取水贷”“节水贷”）、项目安排、表彰奖励等方面参考使用取用水领域信用评价结果。</w:t>
      </w:r>
    </w:p>
    <w:p w14:paraId="5823FD3C">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val="0"/>
        <w:snapToGrid w:val="0"/>
        <w:spacing w:line="552" w:lineRule="exact"/>
        <w:ind w:left="0" w:leftChars="0" w:firstLine="640" w:firstLineChars="200"/>
        <w:jc w:val="both"/>
        <w:textAlignment w:val="auto"/>
        <w:rPr>
          <w:rFonts w:hint="eastAsia" w:ascii="宋体" w:hAnsi="宋体" w:eastAsia="方正黑体_GBK" w:cs="方正黑体_GBK"/>
          <w:sz w:val="32"/>
          <w:szCs w:val="32"/>
          <w:lang w:val="en-US" w:eastAsia="zh-CN"/>
        </w:rPr>
      </w:pPr>
      <w:r>
        <w:rPr>
          <w:rFonts w:hint="eastAsia" w:ascii="宋体" w:hAnsi="宋体" w:eastAsia="方正黑体_GBK" w:cs="方正黑体_GBK"/>
          <w:sz w:val="32"/>
          <w:szCs w:val="32"/>
          <w:lang w:val="en-US" w:eastAsia="zh-CN"/>
        </w:rPr>
        <w:t>五、保障措施</w:t>
      </w:r>
    </w:p>
    <w:p w14:paraId="4AA74383">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val="0"/>
        <w:snapToGrid w:val="0"/>
        <w:spacing w:line="552" w:lineRule="exact"/>
        <w:ind w:left="0" w:leftChars="0" w:firstLine="640" w:firstLineChars="200"/>
        <w:jc w:val="both"/>
        <w:textAlignment w:val="auto"/>
        <w:rPr>
          <w:rFonts w:hint="eastAsia" w:ascii="宋体" w:hAnsi="宋体" w:eastAsia="方正楷体_GBK" w:cs="方正楷体_GBK"/>
          <w:sz w:val="32"/>
          <w:szCs w:val="32"/>
          <w:lang w:eastAsia="zh-CN"/>
        </w:rPr>
      </w:pPr>
      <w:r>
        <w:rPr>
          <w:rFonts w:hint="eastAsia" w:ascii="宋体" w:hAnsi="宋体" w:eastAsia="方正楷体_GBK" w:cs="方正楷体_GBK"/>
          <w:sz w:val="32"/>
          <w:szCs w:val="32"/>
          <w:lang w:eastAsia="zh-CN"/>
        </w:rPr>
        <w:t>（一）加强组织领导</w:t>
      </w:r>
    </w:p>
    <w:p w14:paraId="46DB7D27">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val="0"/>
        <w:snapToGrid w:val="0"/>
        <w:spacing w:line="552" w:lineRule="exact"/>
        <w:ind w:left="0" w:leftChars="0" w:firstLine="640" w:firstLineChars="200"/>
        <w:jc w:val="both"/>
        <w:textAlignment w:val="auto"/>
        <w:rPr>
          <w:rFonts w:hint="eastAsia" w:ascii="宋体" w:hAnsi="宋体" w:eastAsia="方正仿宋_GBK" w:cs="方正仿宋_GBK"/>
          <w:color w:val="000000"/>
          <w:sz w:val="32"/>
          <w:szCs w:val="32"/>
          <w:lang w:eastAsia="zh-CN"/>
        </w:rPr>
      </w:pPr>
      <w:r>
        <w:rPr>
          <w:rFonts w:hint="eastAsia" w:ascii="宋体" w:hAnsi="宋体" w:eastAsia="方正仿宋_GBK" w:cs="方正仿宋_GBK"/>
          <w:color w:val="000000"/>
          <w:sz w:val="32"/>
          <w:szCs w:val="32"/>
          <w:lang w:eastAsia="zh-CN"/>
        </w:rPr>
        <w:t>各单位要将实施取用水领域信用评价作为实行水资源刚性约束制度的一项重要任务，把加强用水权管理、实施取水许可制度作为信用评价的重要前提，加强组织领导，切实履行责任，依法依规做好信用评价实施工作，有力有序推动任务落实。各地水利、发展改革等部门要加强沟通协作，加快构建以信用为基础的取用水领域新型监管机制。各地取用水领域信用评价工作开展情况将依据有关规定纳入水资源管理相关考核，对在评价工作中玩忽职守、弄虚作假、滥用职权的，将依法追责问责。</w:t>
      </w:r>
    </w:p>
    <w:p w14:paraId="32A43DCF">
      <w:pPr>
        <w:keepNext w:val="0"/>
        <w:keepLines w:val="0"/>
        <w:pageBreakBefore w:val="0"/>
        <w:widowControl w:val="0"/>
        <w:numPr>
          <w:ilvl w:val="0"/>
          <w:numId w:val="4"/>
        </w:numPr>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val="0"/>
        <w:snapToGrid w:val="0"/>
        <w:spacing w:line="552" w:lineRule="exact"/>
        <w:ind w:left="0" w:leftChars="0" w:firstLine="640" w:firstLineChars="200"/>
        <w:jc w:val="both"/>
        <w:textAlignment w:val="auto"/>
        <w:rPr>
          <w:rFonts w:hint="eastAsia" w:ascii="宋体" w:hAnsi="宋体" w:eastAsia="方正楷体_GBK" w:cs="方正楷体_GBK"/>
          <w:sz w:val="32"/>
          <w:szCs w:val="32"/>
          <w:lang w:eastAsia="zh-CN"/>
        </w:rPr>
      </w:pPr>
      <w:r>
        <w:rPr>
          <w:rFonts w:hint="eastAsia" w:ascii="宋体" w:hAnsi="宋体" w:eastAsia="方正楷体_GBK" w:cs="方正楷体_GBK"/>
          <w:sz w:val="32"/>
          <w:szCs w:val="32"/>
          <w:lang w:eastAsia="zh-CN"/>
        </w:rPr>
        <w:t>加大执法力度</w:t>
      </w:r>
    </w:p>
    <w:p w14:paraId="7BA90DB3">
      <w:pPr>
        <w:keepNext w:val="0"/>
        <w:keepLines w:val="0"/>
        <w:pageBreakBefore w:val="0"/>
        <w:widowControl w:val="0"/>
        <w:numPr>
          <w:ilvl w:val="0"/>
          <w:numId w:val="0"/>
        </w:numPr>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val="0"/>
        <w:snapToGrid w:val="0"/>
        <w:spacing w:line="552" w:lineRule="exact"/>
        <w:ind w:left="0" w:leftChars="0" w:firstLine="640" w:firstLineChars="200"/>
        <w:jc w:val="both"/>
        <w:textAlignment w:val="auto"/>
        <w:rPr>
          <w:rFonts w:hint="eastAsia" w:ascii="宋体" w:hAnsi="宋体" w:eastAsia="方正仿宋_GBK" w:cs="方正仿宋_GBK"/>
          <w:color w:val="000000"/>
          <w:sz w:val="32"/>
          <w:szCs w:val="32"/>
          <w:lang w:eastAsia="zh-CN"/>
        </w:rPr>
      </w:pPr>
      <w:r>
        <w:rPr>
          <w:rFonts w:hint="eastAsia" w:ascii="宋体" w:hAnsi="宋体" w:eastAsia="方正仿宋_GBK" w:cs="方正仿宋_GBK"/>
          <w:color w:val="000000"/>
          <w:sz w:val="32"/>
          <w:szCs w:val="32"/>
          <w:lang w:eastAsia="zh-CN"/>
        </w:rPr>
        <w:t>县级以上人民政府水行政主管部门要加强在实施取水许可制度中的执法监管，加大违法违规取用水问题查处力度。要采取“双随机、一公开”方式，对辖区内的取用水户依法取用水情况开展监督检查。对发现的违法取用水行为要依法严肃查处，做到有案必立、违法必究。上级与下级水行政主管部门要加强信息沟通共享，统筹工作安排，避免多头执法，重复检查。</w:t>
      </w:r>
    </w:p>
    <w:p w14:paraId="2AF1089D">
      <w:pPr>
        <w:keepNext w:val="0"/>
        <w:keepLines w:val="0"/>
        <w:pageBreakBefore w:val="0"/>
        <w:widowControl w:val="0"/>
        <w:numPr>
          <w:ilvl w:val="0"/>
          <w:numId w:val="4"/>
        </w:numPr>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val="0"/>
        <w:snapToGrid w:val="0"/>
        <w:spacing w:line="552" w:lineRule="exact"/>
        <w:ind w:left="0" w:leftChars="0" w:firstLine="640" w:firstLineChars="200"/>
        <w:jc w:val="both"/>
        <w:textAlignment w:val="auto"/>
        <w:rPr>
          <w:rFonts w:hint="eastAsia" w:ascii="宋体" w:hAnsi="宋体" w:eastAsia="方正楷体_GBK" w:cs="方正楷体_GBK"/>
          <w:sz w:val="32"/>
          <w:szCs w:val="32"/>
          <w:lang w:eastAsia="zh-CN"/>
        </w:rPr>
      </w:pPr>
      <w:r>
        <w:rPr>
          <w:rFonts w:hint="eastAsia" w:ascii="宋体" w:hAnsi="宋体" w:eastAsia="方正楷体_GBK" w:cs="方正楷体_GBK"/>
          <w:sz w:val="32"/>
          <w:szCs w:val="32"/>
          <w:lang w:eastAsia="zh-CN"/>
        </w:rPr>
        <w:t>强化技术支撑</w:t>
      </w:r>
    </w:p>
    <w:p w14:paraId="21DB0D70">
      <w:pPr>
        <w:keepNext w:val="0"/>
        <w:keepLines w:val="0"/>
        <w:pageBreakBefore w:val="0"/>
        <w:widowControl w:val="0"/>
        <w:numPr>
          <w:ilvl w:val="0"/>
          <w:numId w:val="0"/>
        </w:numPr>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val="0"/>
        <w:snapToGrid w:val="0"/>
        <w:spacing w:line="552" w:lineRule="exact"/>
        <w:ind w:left="0" w:leftChars="0" w:firstLine="640" w:firstLineChars="200"/>
        <w:jc w:val="both"/>
        <w:textAlignment w:val="auto"/>
        <w:rPr>
          <w:rFonts w:hint="eastAsia" w:ascii="宋体" w:hAnsi="宋体" w:eastAsia="方正仿宋_GBK" w:cs="方正仿宋_GBK"/>
          <w:color w:val="000000"/>
          <w:sz w:val="32"/>
          <w:szCs w:val="32"/>
          <w:lang w:eastAsia="zh-CN"/>
        </w:rPr>
      </w:pPr>
      <w:r>
        <w:rPr>
          <w:rFonts w:hint="eastAsia" w:ascii="宋体" w:hAnsi="宋体" w:eastAsia="方正仿宋_GBK" w:cs="方正仿宋_GBK"/>
          <w:color w:val="000000"/>
          <w:sz w:val="32"/>
          <w:szCs w:val="32"/>
          <w:lang w:eastAsia="zh-CN"/>
        </w:rPr>
        <w:t>按照水利部统一部署，依托云南省取用水管理平台加快建立取用水领域信用信息管理系统，将取用水户的基础信息、执法监管和处置信息、信用评价结果、失信惩戒信息等与全省信用信息共享平台等按需共享，支撑形成数据同步、措施统一、标准一致的信用监管协同机制。充分发挥相关支撑单位、第三方信用服务机构作用，在取用水领域信用记录归集、信用信息共享、信用大数据分析、信用风险预警、失信案例核查、失信行为跟踪监测等方面加强合作。</w:t>
      </w:r>
    </w:p>
    <w:p w14:paraId="42B84AD8">
      <w:pPr>
        <w:keepNext w:val="0"/>
        <w:keepLines w:val="0"/>
        <w:pageBreakBefore w:val="0"/>
        <w:widowControl w:val="0"/>
        <w:numPr>
          <w:ilvl w:val="0"/>
          <w:numId w:val="4"/>
        </w:numPr>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val="0"/>
        <w:snapToGrid w:val="0"/>
        <w:spacing w:line="552" w:lineRule="exact"/>
        <w:ind w:left="0" w:leftChars="0" w:firstLine="640" w:firstLineChars="200"/>
        <w:jc w:val="both"/>
        <w:textAlignment w:val="auto"/>
        <w:rPr>
          <w:rFonts w:hint="eastAsia" w:ascii="宋体" w:hAnsi="宋体" w:eastAsia="方正楷体_GBK" w:cs="方正楷体_GBK"/>
          <w:sz w:val="32"/>
          <w:szCs w:val="32"/>
          <w:lang w:eastAsia="zh-CN"/>
        </w:rPr>
      </w:pPr>
      <w:r>
        <w:rPr>
          <w:rFonts w:hint="eastAsia" w:ascii="宋体" w:hAnsi="宋体" w:eastAsia="方正楷体_GBK" w:cs="方正楷体_GBK"/>
          <w:sz w:val="32"/>
          <w:szCs w:val="32"/>
          <w:lang w:eastAsia="zh-CN"/>
        </w:rPr>
        <w:t>保护信息安全</w:t>
      </w:r>
    </w:p>
    <w:p w14:paraId="55838D80">
      <w:pPr>
        <w:keepNext w:val="0"/>
        <w:keepLines w:val="0"/>
        <w:pageBreakBefore w:val="0"/>
        <w:widowControl w:val="0"/>
        <w:numPr>
          <w:ilvl w:val="0"/>
          <w:numId w:val="0"/>
        </w:numPr>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val="0"/>
        <w:snapToGrid w:val="0"/>
        <w:spacing w:line="552" w:lineRule="exact"/>
        <w:ind w:left="0" w:leftChars="0" w:firstLine="640" w:firstLineChars="200"/>
        <w:jc w:val="both"/>
        <w:textAlignment w:val="auto"/>
        <w:rPr>
          <w:rFonts w:hint="eastAsia" w:ascii="宋体" w:hAnsi="宋体" w:eastAsia="方正仿宋_GBK" w:cs="方正仿宋_GBK"/>
          <w:color w:val="000000"/>
          <w:sz w:val="32"/>
          <w:szCs w:val="32"/>
          <w:lang w:eastAsia="zh-CN"/>
        </w:rPr>
      </w:pPr>
      <w:r>
        <w:rPr>
          <w:rFonts w:hint="eastAsia" w:ascii="宋体" w:hAnsi="宋体" w:eastAsia="方正仿宋_GBK" w:cs="方正仿宋_GBK"/>
          <w:color w:val="000000"/>
          <w:sz w:val="32"/>
          <w:szCs w:val="32"/>
          <w:lang w:eastAsia="zh-CN"/>
        </w:rPr>
        <w:t>评价机关将严格落实信息安全保护责任，加强取用水领域信用信息安全管理，规范信用信息查询使用权限和程序，依法依规采集、归集、共享和使用相关信息，保护取用水户的商业秘密。</w:t>
      </w:r>
    </w:p>
    <w:p w14:paraId="43984CDA">
      <w:pPr>
        <w:keepNext w:val="0"/>
        <w:keepLines w:val="0"/>
        <w:pageBreakBefore w:val="0"/>
        <w:widowControl w:val="0"/>
        <w:numPr>
          <w:ilvl w:val="0"/>
          <w:numId w:val="4"/>
        </w:numPr>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val="0"/>
        <w:snapToGrid w:val="0"/>
        <w:spacing w:line="552" w:lineRule="exact"/>
        <w:ind w:left="0" w:leftChars="0" w:firstLine="640" w:firstLineChars="200"/>
        <w:jc w:val="both"/>
        <w:textAlignment w:val="auto"/>
        <w:rPr>
          <w:rFonts w:hint="eastAsia" w:ascii="宋体" w:hAnsi="宋体" w:eastAsia="方正楷体_GBK" w:cs="方正楷体_GBK"/>
          <w:sz w:val="32"/>
          <w:szCs w:val="32"/>
          <w:lang w:eastAsia="zh-CN"/>
        </w:rPr>
      </w:pPr>
      <w:r>
        <w:rPr>
          <w:rFonts w:hint="eastAsia" w:ascii="宋体" w:hAnsi="宋体" w:eastAsia="方正楷体_GBK" w:cs="方正楷体_GBK"/>
          <w:sz w:val="32"/>
          <w:szCs w:val="32"/>
          <w:lang w:eastAsia="zh-CN"/>
        </w:rPr>
        <w:t>做好宣传引导</w:t>
      </w:r>
    </w:p>
    <w:p w14:paraId="114F2529">
      <w:pPr>
        <w:keepNext w:val="0"/>
        <w:keepLines w:val="0"/>
        <w:pageBreakBefore w:val="0"/>
        <w:widowControl w:val="0"/>
        <w:numPr>
          <w:ilvl w:val="0"/>
          <w:numId w:val="0"/>
        </w:numPr>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val="0"/>
        <w:snapToGrid w:val="0"/>
        <w:spacing w:line="552" w:lineRule="exact"/>
        <w:ind w:firstLine="640" w:firstLineChars="200"/>
        <w:jc w:val="both"/>
        <w:textAlignment w:val="auto"/>
        <w:rPr>
          <w:rFonts w:hint="eastAsia" w:ascii="宋体" w:hAnsi="宋体" w:eastAsia="方正仿宋_GBK" w:cs="方正仿宋_GBK"/>
          <w:color w:val="000000"/>
          <w:sz w:val="32"/>
          <w:szCs w:val="32"/>
          <w:lang w:val="en-US" w:eastAsia="zh-CN"/>
        </w:rPr>
      </w:pPr>
      <w:r>
        <w:rPr>
          <w:rFonts w:hint="eastAsia" w:ascii="宋体" w:hAnsi="宋体" w:eastAsia="方正仿宋_GBK" w:cs="方正仿宋_GBK"/>
          <w:color w:val="000000"/>
          <w:sz w:val="32"/>
          <w:szCs w:val="32"/>
          <w:lang w:eastAsia="zh-CN"/>
        </w:rPr>
        <w:t>县级以上人民政府水行政主管部门应通过各种渠道和形式，做好政策宣传解读，加强工作指导培训，让广大取用水户充分理解并积极配合取用水领域信用评价工作。积极宣传报道取用水领域信用监管措施及其成效，营造取用水领域信用体系建设的良好社会氛围。</w:t>
      </w:r>
    </w:p>
    <w:p w14:paraId="6283C069">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val="0"/>
        <w:snapToGrid w:val="0"/>
        <w:spacing w:line="552" w:lineRule="exact"/>
        <w:ind w:left="0" w:leftChars="0" w:firstLine="640" w:firstLineChars="200"/>
        <w:jc w:val="both"/>
        <w:textAlignment w:val="auto"/>
        <w:rPr>
          <w:rFonts w:hint="eastAsia" w:ascii="宋体" w:hAnsi="宋体" w:eastAsia="方正仿宋_GBK" w:cs="方正仿宋_GBK"/>
          <w:i w:val="0"/>
          <w:iCs w:val="0"/>
          <w:caps w:val="0"/>
          <w:color w:val="000000"/>
          <w:spacing w:val="0"/>
          <w:sz w:val="32"/>
          <w:szCs w:val="32"/>
          <w:shd w:val="clear" w:fill="auto"/>
        </w:rPr>
      </w:pPr>
      <w:r>
        <w:rPr>
          <w:rFonts w:hint="eastAsia" w:ascii="宋体" w:hAnsi="宋体" w:eastAsia="方正仿宋_GBK" w:cs="方正仿宋_GBK"/>
          <w:i w:val="0"/>
          <w:iCs w:val="0"/>
          <w:caps w:val="0"/>
          <w:color w:val="000000"/>
          <w:spacing w:val="0"/>
          <w:sz w:val="32"/>
          <w:szCs w:val="32"/>
          <w:shd w:val="clear" w:fill="auto"/>
        </w:rPr>
        <w:t>本</w:t>
      </w:r>
      <w:r>
        <w:rPr>
          <w:rFonts w:hint="eastAsia" w:ascii="宋体" w:hAnsi="宋体" w:eastAsia="方正仿宋_GBK" w:cs="方正仿宋_GBK"/>
          <w:i w:val="0"/>
          <w:iCs w:val="0"/>
          <w:caps w:val="0"/>
          <w:color w:val="000000"/>
          <w:spacing w:val="0"/>
          <w:sz w:val="32"/>
          <w:szCs w:val="32"/>
          <w:shd w:val="clear" w:fill="auto"/>
          <w:lang w:eastAsia="zh-CN"/>
        </w:rPr>
        <w:t>工作方案</w:t>
      </w:r>
      <w:r>
        <w:rPr>
          <w:rFonts w:hint="eastAsia" w:ascii="宋体" w:hAnsi="宋体" w:eastAsia="方正仿宋_GBK" w:cs="方正仿宋_GBK"/>
          <w:i w:val="0"/>
          <w:iCs w:val="0"/>
          <w:caps w:val="0"/>
          <w:color w:val="000000"/>
          <w:spacing w:val="0"/>
          <w:sz w:val="32"/>
          <w:szCs w:val="32"/>
          <w:shd w:val="clear" w:fill="auto"/>
        </w:rPr>
        <w:t>自202</w:t>
      </w:r>
      <w:r>
        <w:rPr>
          <w:rFonts w:hint="eastAsia" w:ascii="宋体" w:hAnsi="宋体" w:eastAsia="方正仿宋_GBK" w:cs="方正仿宋_GBK"/>
          <w:i w:val="0"/>
          <w:iCs w:val="0"/>
          <w:caps w:val="0"/>
          <w:color w:val="000000"/>
          <w:spacing w:val="0"/>
          <w:sz w:val="32"/>
          <w:szCs w:val="32"/>
          <w:shd w:val="clear" w:fill="auto"/>
          <w:lang w:val="en-US" w:eastAsia="zh-CN"/>
        </w:rPr>
        <w:t>5</w:t>
      </w:r>
      <w:r>
        <w:rPr>
          <w:rFonts w:hint="eastAsia" w:ascii="宋体" w:hAnsi="宋体" w:eastAsia="方正仿宋_GBK" w:cs="方正仿宋_GBK"/>
          <w:i w:val="0"/>
          <w:iCs w:val="0"/>
          <w:caps w:val="0"/>
          <w:color w:val="000000"/>
          <w:spacing w:val="0"/>
          <w:sz w:val="32"/>
          <w:szCs w:val="32"/>
          <w:shd w:val="clear" w:fill="auto"/>
        </w:rPr>
        <w:t>年</w:t>
      </w:r>
      <w:r>
        <w:rPr>
          <w:rFonts w:hint="default" w:ascii="宋体" w:hAnsi="宋体" w:eastAsia="方正仿宋_GBK" w:cs="方正仿宋_GBK"/>
          <w:i w:val="0"/>
          <w:iCs w:val="0"/>
          <w:caps w:val="0"/>
          <w:color w:val="000000"/>
          <w:spacing w:val="0"/>
          <w:sz w:val="32"/>
          <w:szCs w:val="32"/>
          <w:shd w:val="clear" w:fill="auto"/>
          <w:lang w:val="en"/>
        </w:rPr>
        <w:t>2</w:t>
      </w:r>
      <w:r>
        <w:rPr>
          <w:rFonts w:hint="eastAsia" w:ascii="宋体" w:hAnsi="宋体" w:eastAsia="方正仿宋_GBK" w:cs="方正仿宋_GBK"/>
          <w:i w:val="0"/>
          <w:iCs w:val="0"/>
          <w:caps w:val="0"/>
          <w:color w:val="000000"/>
          <w:spacing w:val="0"/>
          <w:sz w:val="32"/>
          <w:szCs w:val="32"/>
          <w:shd w:val="clear" w:fill="auto"/>
        </w:rPr>
        <w:t>月</w:t>
      </w:r>
      <w:r>
        <w:rPr>
          <w:rFonts w:hint="eastAsia" w:ascii="宋体" w:hAnsi="宋体" w:eastAsia="方正仿宋_GBK" w:cs="方正仿宋_GBK"/>
          <w:i w:val="0"/>
          <w:iCs w:val="0"/>
          <w:caps w:val="0"/>
          <w:color w:val="000000"/>
          <w:spacing w:val="0"/>
          <w:sz w:val="32"/>
          <w:szCs w:val="32"/>
          <w:shd w:val="clear" w:fill="auto"/>
          <w:lang w:val="en-US" w:eastAsia="zh-CN"/>
        </w:rPr>
        <w:t>7</w:t>
      </w:r>
      <w:r>
        <w:rPr>
          <w:rFonts w:hint="eastAsia" w:ascii="宋体" w:hAnsi="宋体" w:eastAsia="方正仿宋_GBK" w:cs="方正仿宋_GBK"/>
          <w:i w:val="0"/>
          <w:iCs w:val="0"/>
          <w:caps w:val="0"/>
          <w:color w:val="000000"/>
          <w:spacing w:val="0"/>
          <w:sz w:val="32"/>
          <w:szCs w:val="32"/>
          <w:shd w:val="clear" w:fill="auto"/>
        </w:rPr>
        <w:t>日起施行。</w:t>
      </w:r>
    </w:p>
    <w:p w14:paraId="6F75C374">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val="0"/>
        <w:snapToGrid w:val="0"/>
        <w:spacing w:line="552" w:lineRule="exact"/>
        <w:ind w:left="0" w:leftChars="0" w:firstLine="640" w:firstLineChars="200"/>
        <w:jc w:val="both"/>
        <w:textAlignment w:val="auto"/>
        <w:rPr>
          <w:rFonts w:hint="eastAsia" w:ascii="宋体" w:hAnsi="宋体" w:eastAsia="方正仿宋_GBK" w:cs="方正仿宋_GBK"/>
          <w:i w:val="0"/>
          <w:iCs w:val="0"/>
          <w:caps w:val="0"/>
          <w:color w:val="000000"/>
          <w:spacing w:val="0"/>
          <w:sz w:val="32"/>
          <w:szCs w:val="32"/>
          <w:shd w:val="clear" w:fill="auto"/>
        </w:rPr>
      </w:pPr>
    </w:p>
    <w:p w14:paraId="22456886">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val="0"/>
        <w:snapToGrid w:val="0"/>
        <w:spacing w:line="552" w:lineRule="exact"/>
        <w:ind w:left="0" w:leftChars="0" w:firstLine="640" w:firstLineChars="200"/>
        <w:jc w:val="both"/>
        <w:textAlignment w:val="auto"/>
        <w:rPr>
          <w:rFonts w:hint="default" w:ascii="宋体" w:hAnsi="宋体" w:eastAsia="方正仿宋_GBK" w:cs="方正仿宋_GBK"/>
          <w:sz w:val="32"/>
          <w:szCs w:val="32"/>
          <w:lang w:val="en" w:eastAsia="zh-CN"/>
        </w:rPr>
      </w:pPr>
      <w:r>
        <w:rPr>
          <w:rFonts w:hint="eastAsia" w:ascii="宋体" w:hAnsi="宋体" w:eastAsia="方正仿宋_GBK" w:cs="方正仿宋_GBK"/>
          <w:color w:val="000000"/>
          <w:sz w:val="32"/>
          <w:szCs w:val="32"/>
          <w:lang w:eastAsia="zh-CN"/>
        </w:rPr>
        <w:t>附件：</w:t>
      </w:r>
      <w:r>
        <w:rPr>
          <w:rFonts w:hint="eastAsia" w:ascii="宋体" w:hAnsi="宋体" w:eastAsia="方正仿宋_GBK" w:cs="方正仿宋_GBK"/>
          <w:color w:val="000000"/>
          <w:sz w:val="32"/>
          <w:szCs w:val="32"/>
          <w:lang w:val="en-US" w:eastAsia="zh-CN"/>
        </w:rPr>
        <w:t>1.</w:t>
      </w:r>
      <w:r>
        <w:rPr>
          <w:rFonts w:hint="eastAsia" w:ascii="宋体" w:hAnsi="宋体" w:eastAsia="方正仿宋_GBK" w:cs="方正仿宋_GBK"/>
          <w:sz w:val="32"/>
          <w:szCs w:val="32"/>
          <w:lang w:val="en-US" w:eastAsia="zh-CN"/>
        </w:rPr>
        <w:t>取用水领域信用评价指标及评分标准</w:t>
      </w:r>
    </w:p>
    <w:p w14:paraId="07BD827A">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val="0"/>
        <w:snapToGrid w:val="0"/>
        <w:spacing w:line="552" w:lineRule="exact"/>
        <w:ind w:left="0" w:leftChars="0" w:firstLine="1600" w:firstLineChars="500"/>
        <w:jc w:val="both"/>
        <w:textAlignment w:val="auto"/>
        <w:rPr>
          <w:rFonts w:hint="eastAsia" w:ascii="宋体" w:hAnsi="宋体" w:eastAsia="方正仿宋_GBK" w:cs="方正仿宋_GBK"/>
          <w:color w:val="000000"/>
          <w:sz w:val="32"/>
          <w:szCs w:val="32"/>
          <w:lang w:val="en-US" w:eastAsia="zh-CN"/>
        </w:rPr>
      </w:pPr>
      <w:r>
        <w:rPr>
          <w:rFonts w:hint="eastAsia" w:ascii="宋体" w:hAnsi="宋体" w:eastAsia="方正仿宋_GBK" w:cs="方正仿宋_GBK"/>
          <w:color w:val="000000"/>
          <w:sz w:val="32"/>
          <w:szCs w:val="32"/>
          <w:lang w:val="en-US" w:eastAsia="zh-CN"/>
        </w:rPr>
        <w:t>2.云南省取用水领域信用评价评分表</w:t>
      </w:r>
    </w:p>
    <w:p w14:paraId="36AA586E">
      <w:pPr>
        <w:pBdr>
          <w:top w:val="none" w:color="auto" w:sz="0" w:space="1"/>
          <w:left w:val="none" w:color="auto" w:sz="0" w:space="4"/>
          <w:bottom w:val="none" w:color="auto" w:sz="0" w:space="1"/>
          <w:right w:val="none" w:color="auto" w:sz="0" w:space="4"/>
          <w:between w:val="none" w:color="auto" w:sz="0" w:space="0"/>
        </w:pBdr>
        <w:tabs>
          <w:tab w:val="left" w:pos="2235"/>
        </w:tabs>
        <w:overflowPunct w:val="0"/>
        <w:spacing w:line="552" w:lineRule="exact"/>
        <w:jc w:val="left"/>
        <w:rPr>
          <w:rFonts w:hint="eastAsia" w:ascii="宋体" w:hAnsi="宋体" w:eastAsia="方正仿宋_GBK" w:cs="方正仿宋_GBK"/>
          <w:color w:val="000000"/>
          <w:sz w:val="32"/>
          <w:szCs w:val="32"/>
          <w:lang w:val="en-US" w:eastAsia="zh-CN"/>
        </w:rPr>
      </w:pPr>
      <w:r>
        <w:rPr>
          <w:rFonts w:hint="eastAsia" w:ascii="宋体" w:hAnsi="宋体" w:eastAsia="方正仿宋_GBK" w:cs="方正仿宋_GBK"/>
          <w:color w:val="000000"/>
          <w:sz w:val="32"/>
          <w:szCs w:val="32"/>
          <w:lang w:val="en-US" w:eastAsia="zh-CN"/>
        </w:rPr>
        <w:t xml:space="preserve">          3.云南省取用水领域信用评价汇总表</w:t>
      </w:r>
    </w:p>
    <w:p w14:paraId="51E2BF58">
      <w:pPr>
        <w:rPr>
          <w:rFonts w:hint="eastAsia"/>
          <w:lang w:val="en-US" w:eastAsia="zh-CN"/>
        </w:rPr>
      </w:pPr>
      <w:r>
        <w:rPr>
          <w:rFonts w:hint="eastAsia"/>
          <w:lang w:val="en-US" w:eastAsia="zh-CN"/>
        </w:rPr>
        <w:br w:type="page"/>
      </w:r>
    </w:p>
    <w:p w14:paraId="1BF4EE1E">
      <w:pPr>
        <w:pBdr>
          <w:top w:val="none" w:color="auto" w:sz="0" w:space="1"/>
          <w:left w:val="none" w:color="auto" w:sz="0" w:space="4"/>
          <w:bottom w:val="none" w:color="auto" w:sz="0" w:space="1"/>
          <w:right w:val="none" w:color="auto" w:sz="0" w:space="4"/>
          <w:between w:val="none" w:color="auto" w:sz="0" w:space="0"/>
        </w:pBdr>
        <w:tabs>
          <w:tab w:val="left" w:pos="2235"/>
        </w:tabs>
        <w:overflowPunct w:val="0"/>
        <w:spacing w:line="578" w:lineRule="exact"/>
        <w:jc w:val="left"/>
        <w:rPr>
          <w:rFonts w:hint="eastAsia" w:ascii="宋体" w:hAnsi="宋体" w:eastAsia="黑体" w:cs="黑体"/>
          <w:sz w:val="32"/>
          <w:szCs w:val="32"/>
          <w:lang w:val="en-US" w:eastAsia="zh-CN"/>
        </w:rPr>
      </w:pPr>
      <w:r>
        <w:rPr>
          <w:rFonts w:hint="eastAsia" w:ascii="方正黑体_GBK" w:hAnsi="方正黑体_GBK" w:eastAsia="方正黑体_GBK" w:cs="方正黑体_GBK"/>
          <w:sz w:val="32"/>
          <w:szCs w:val="32"/>
        </w:rPr>
        <w:t>附</w:t>
      </w:r>
      <w:r>
        <w:rPr>
          <w:rFonts w:hint="eastAsia" w:ascii="方正黑体_GBK" w:hAnsi="方正黑体_GBK" w:eastAsia="方正黑体_GBK" w:cs="方正黑体_GBK"/>
          <w:sz w:val="32"/>
          <w:szCs w:val="32"/>
          <w:lang w:eastAsia="zh-CN"/>
        </w:rPr>
        <w:t>件</w:t>
      </w:r>
      <w:r>
        <w:rPr>
          <w:rFonts w:hint="eastAsia" w:ascii="宋体" w:hAnsi="宋体" w:eastAsia="黑体" w:cs="黑体"/>
          <w:sz w:val="32"/>
          <w:szCs w:val="32"/>
          <w:lang w:val="en-US" w:eastAsia="zh-CN"/>
        </w:rPr>
        <w:t>1</w:t>
      </w:r>
    </w:p>
    <w:p w14:paraId="1FC266A8">
      <w:pPr>
        <w:pBdr>
          <w:top w:val="none" w:color="auto" w:sz="0" w:space="1"/>
          <w:left w:val="none" w:color="auto" w:sz="0" w:space="4"/>
          <w:bottom w:val="none" w:color="auto" w:sz="0" w:space="1"/>
          <w:right w:val="none" w:color="auto" w:sz="0" w:space="4"/>
          <w:between w:val="none" w:color="auto" w:sz="0" w:space="0"/>
        </w:pBdr>
        <w:tabs>
          <w:tab w:val="left" w:pos="2235"/>
        </w:tabs>
        <w:overflowPunct w:val="0"/>
        <w:spacing w:line="578" w:lineRule="exact"/>
        <w:jc w:val="left"/>
        <w:rPr>
          <w:rFonts w:hint="eastAsia" w:ascii="宋体" w:hAnsi="宋体" w:eastAsia="黑体" w:cs="黑体"/>
          <w:sz w:val="32"/>
          <w:szCs w:val="32"/>
          <w:lang w:val="en-US" w:eastAsia="zh-CN"/>
        </w:rPr>
      </w:pPr>
    </w:p>
    <w:p w14:paraId="1718C696">
      <w:pPr>
        <w:pStyle w:val="9"/>
        <w:widowControl w:val="0"/>
        <w:pBdr>
          <w:top w:val="none" w:color="auto" w:sz="0" w:space="1"/>
          <w:left w:val="none" w:color="auto" w:sz="0" w:space="4"/>
          <w:bottom w:val="none" w:color="auto" w:sz="0" w:space="1"/>
          <w:right w:val="none" w:color="auto" w:sz="0" w:space="4"/>
          <w:between w:val="none" w:color="auto" w:sz="0" w:space="0"/>
        </w:pBdr>
        <w:shd w:val="clear" w:color="auto" w:fill="auto"/>
        <w:overflowPunct w:val="0"/>
        <w:spacing w:before="0" w:beforeAutospacing="0" w:after="320" w:afterLines="100" w:afterAutospacing="0" w:line="600" w:lineRule="exact"/>
        <w:jc w:val="center"/>
        <w:outlineLvl w:val="0"/>
        <w:rPr>
          <w:rFonts w:ascii="宋体" w:hAnsi="宋体" w:eastAsia="方正小标宋简体" w:cs="Times New Roman"/>
          <w:bCs/>
          <w:color w:val="000000"/>
          <w:sz w:val="32"/>
          <w:szCs w:val="32"/>
        </w:rPr>
      </w:pPr>
      <w:r>
        <w:rPr>
          <w:rFonts w:hint="eastAsia" w:ascii="方正小标宋_GBK" w:hAnsi="方正小标宋_GBK" w:eastAsia="方正小标宋_GBK" w:cs="方正小标宋_GBK"/>
          <w:bCs/>
          <w:color w:val="000000"/>
          <w:sz w:val="44"/>
          <w:szCs w:val="44"/>
        </w:rPr>
        <w:t>取用水领域信用评价指标及评分标准</w:t>
      </w: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840"/>
        <w:gridCol w:w="2587"/>
        <w:gridCol w:w="799"/>
        <w:gridCol w:w="840"/>
        <w:gridCol w:w="2721"/>
      </w:tblGrid>
      <w:tr w14:paraId="5522AA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8" w:hRule="atLeast"/>
          <w:tblHeader/>
          <w:jc w:val="center"/>
        </w:trPr>
        <w:tc>
          <w:tcPr>
            <w:tcW w:w="709" w:type="dxa"/>
            <w:vMerge w:val="restart"/>
            <w:noWrap w:val="0"/>
            <w:vAlign w:val="center"/>
          </w:tcPr>
          <w:p w14:paraId="0A30FFBD">
            <w:pPr>
              <w:pStyle w:val="9"/>
              <w:widowControl w:val="0"/>
              <w:pBdr>
                <w:top w:val="none" w:color="auto" w:sz="0" w:space="1"/>
                <w:left w:val="none" w:color="auto" w:sz="0" w:space="4"/>
                <w:bottom w:val="none" w:color="auto" w:sz="0" w:space="1"/>
                <w:right w:val="none" w:color="auto" w:sz="0" w:space="4"/>
                <w:between w:val="none" w:color="auto" w:sz="0" w:space="0"/>
              </w:pBdr>
              <w:overflowPunct w:val="0"/>
              <w:spacing w:before="0" w:beforeAutospacing="0" w:after="0" w:afterAutospacing="0" w:line="400" w:lineRule="exact"/>
              <w:jc w:val="center"/>
              <w:outlineLvl w:val="0"/>
              <w:rPr>
                <w:rFonts w:hint="eastAsia" w:ascii="宋体" w:hAnsi="宋体" w:eastAsia="方正黑体_GBK" w:cs="方正黑体_GBK"/>
                <w:b w:val="0"/>
                <w:bCs/>
                <w:color w:val="000000"/>
              </w:rPr>
            </w:pPr>
            <w:r>
              <w:rPr>
                <w:rFonts w:hint="eastAsia" w:ascii="宋体" w:hAnsi="宋体" w:eastAsia="方正黑体_GBK" w:cs="方正黑体_GBK"/>
                <w:b w:val="0"/>
                <w:bCs/>
                <w:color w:val="000000"/>
              </w:rPr>
              <w:t>序号</w:t>
            </w:r>
          </w:p>
        </w:tc>
        <w:tc>
          <w:tcPr>
            <w:tcW w:w="840" w:type="dxa"/>
            <w:vMerge w:val="restart"/>
            <w:noWrap w:val="0"/>
            <w:vAlign w:val="center"/>
          </w:tcPr>
          <w:p w14:paraId="6CCE3E28">
            <w:pPr>
              <w:pStyle w:val="9"/>
              <w:widowControl w:val="0"/>
              <w:pBdr>
                <w:top w:val="none" w:color="auto" w:sz="0" w:space="1"/>
                <w:left w:val="none" w:color="auto" w:sz="0" w:space="4"/>
                <w:bottom w:val="none" w:color="auto" w:sz="0" w:space="1"/>
                <w:right w:val="none" w:color="auto" w:sz="0" w:space="4"/>
                <w:between w:val="none" w:color="auto" w:sz="0" w:space="0"/>
              </w:pBdr>
              <w:overflowPunct w:val="0"/>
              <w:spacing w:before="0" w:beforeAutospacing="0" w:after="0" w:afterAutospacing="0" w:line="400" w:lineRule="exact"/>
              <w:jc w:val="center"/>
              <w:outlineLvl w:val="0"/>
              <w:rPr>
                <w:rFonts w:hint="eastAsia" w:ascii="宋体" w:hAnsi="宋体" w:eastAsia="方正黑体_GBK" w:cs="方正黑体_GBK"/>
                <w:b w:val="0"/>
                <w:bCs/>
                <w:color w:val="000000"/>
              </w:rPr>
            </w:pPr>
            <w:r>
              <w:rPr>
                <w:rFonts w:hint="eastAsia" w:ascii="宋体" w:hAnsi="宋体" w:eastAsia="方正黑体_GBK" w:cs="方正黑体_GBK"/>
                <w:b w:val="0"/>
                <w:bCs/>
                <w:color w:val="000000"/>
              </w:rPr>
              <w:t>类别</w:t>
            </w:r>
          </w:p>
        </w:tc>
        <w:tc>
          <w:tcPr>
            <w:tcW w:w="2587" w:type="dxa"/>
            <w:vMerge w:val="restart"/>
            <w:noWrap w:val="0"/>
            <w:vAlign w:val="center"/>
          </w:tcPr>
          <w:p w14:paraId="160DA07A">
            <w:pPr>
              <w:pStyle w:val="9"/>
              <w:widowControl w:val="0"/>
              <w:pBdr>
                <w:top w:val="none" w:color="auto" w:sz="0" w:space="1"/>
                <w:left w:val="none" w:color="auto" w:sz="0" w:space="4"/>
                <w:bottom w:val="none" w:color="auto" w:sz="0" w:space="1"/>
                <w:right w:val="none" w:color="auto" w:sz="0" w:space="4"/>
                <w:between w:val="none" w:color="auto" w:sz="0" w:space="0"/>
              </w:pBdr>
              <w:overflowPunct w:val="0"/>
              <w:spacing w:before="0" w:beforeAutospacing="0" w:after="0" w:afterAutospacing="0" w:line="400" w:lineRule="exact"/>
              <w:jc w:val="center"/>
              <w:outlineLvl w:val="0"/>
              <w:rPr>
                <w:rFonts w:hint="eastAsia" w:ascii="宋体" w:hAnsi="宋体" w:eastAsia="方正黑体_GBK" w:cs="方正黑体_GBK"/>
                <w:b w:val="0"/>
                <w:bCs/>
                <w:color w:val="000000"/>
              </w:rPr>
            </w:pPr>
            <w:r>
              <w:rPr>
                <w:rFonts w:hint="eastAsia" w:ascii="宋体" w:hAnsi="宋体" w:eastAsia="方正黑体_GBK" w:cs="方正黑体_GBK"/>
                <w:b w:val="0"/>
                <w:bCs/>
                <w:color w:val="000000"/>
              </w:rPr>
              <w:t>评价指标</w:t>
            </w:r>
          </w:p>
        </w:tc>
        <w:tc>
          <w:tcPr>
            <w:tcW w:w="799" w:type="dxa"/>
            <w:vMerge w:val="restart"/>
            <w:noWrap w:val="0"/>
            <w:vAlign w:val="center"/>
          </w:tcPr>
          <w:p w14:paraId="36C4FA54">
            <w:pPr>
              <w:pStyle w:val="9"/>
              <w:widowControl w:val="0"/>
              <w:pBdr>
                <w:top w:val="none" w:color="auto" w:sz="0" w:space="1"/>
                <w:left w:val="none" w:color="auto" w:sz="0" w:space="4"/>
                <w:bottom w:val="none" w:color="auto" w:sz="0" w:space="1"/>
                <w:right w:val="none" w:color="auto" w:sz="0" w:space="4"/>
                <w:between w:val="none" w:color="auto" w:sz="0" w:space="0"/>
              </w:pBdr>
              <w:overflowPunct w:val="0"/>
              <w:spacing w:before="0" w:beforeAutospacing="0" w:after="0" w:afterAutospacing="0" w:line="400" w:lineRule="exact"/>
              <w:jc w:val="center"/>
              <w:outlineLvl w:val="0"/>
              <w:rPr>
                <w:rFonts w:hint="eastAsia" w:ascii="宋体" w:hAnsi="宋体" w:eastAsia="方正黑体_GBK" w:cs="方正黑体_GBK"/>
                <w:b w:val="0"/>
                <w:bCs/>
                <w:color w:val="000000"/>
              </w:rPr>
            </w:pPr>
            <w:r>
              <w:rPr>
                <w:rFonts w:hint="eastAsia" w:ascii="宋体" w:hAnsi="宋体" w:eastAsia="方正黑体_GBK" w:cs="方正黑体_GBK"/>
                <w:b w:val="0"/>
                <w:bCs/>
                <w:color w:val="000000"/>
              </w:rPr>
              <w:t>严重</w:t>
            </w:r>
          </w:p>
          <w:p w14:paraId="1C33BD34">
            <w:pPr>
              <w:pStyle w:val="9"/>
              <w:widowControl w:val="0"/>
              <w:pBdr>
                <w:top w:val="none" w:color="auto" w:sz="0" w:space="1"/>
                <w:left w:val="none" w:color="auto" w:sz="0" w:space="4"/>
                <w:bottom w:val="none" w:color="auto" w:sz="0" w:space="1"/>
                <w:right w:val="none" w:color="auto" w:sz="0" w:space="4"/>
                <w:between w:val="none" w:color="auto" w:sz="0" w:space="0"/>
              </w:pBdr>
              <w:overflowPunct w:val="0"/>
              <w:spacing w:before="0" w:beforeAutospacing="0" w:after="0" w:afterAutospacing="0" w:line="400" w:lineRule="exact"/>
              <w:jc w:val="center"/>
              <w:outlineLvl w:val="0"/>
              <w:rPr>
                <w:rFonts w:hint="eastAsia" w:ascii="宋体" w:hAnsi="宋体" w:eastAsia="方正黑体_GBK" w:cs="方正黑体_GBK"/>
                <w:b w:val="0"/>
                <w:bCs/>
                <w:color w:val="000000"/>
              </w:rPr>
            </w:pPr>
            <w:r>
              <w:rPr>
                <w:rFonts w:hint="eastAsia" w:ascii="宋体" w:hAnsi="宋体" w:eastAsia="方正黑体_GBK" w:cs="方正黑体_GBK"/>
                <w:b w:val="0"/>
                <w:bCs/>
                <w:color w:val="000000"/>
              </w:rPr>
              <w:t>程度</w:t>
            </w:r>
          </w:p>
        </w:tc>
        <w:tc>
          <w:tcPr>
            <w:tcW w:w="840" w:type="dxa"/>
            <w:vMerge w:val="restart"/>
            <w:noWrap w:val="0"/>
            <w:vAlign w:val="center"/>
          </w:tcPr>
          <w:p w14:paraId="0BC609CA">
            <w:pPr>
              <w:pStyle w:val="9"/>
              <w:widowControl w:val="0"/>
              <w:pBdr>
                <w:top w:val="none" w:color="auto" w:sz="0" w:space="1"/>
                <w:left w:val="none" w:color="auto" w:sz="0" w:space="4"/>
                <w:bottom w:val="none" w:color="auto" w:sz="0" w:space="1"/>
                <w:right w:val="none" w:color="auto" w:sz="0" w:space="4"/>
                <w:between w:val="none" w:color="auto" w:sz="0" w:space="0"/>
              </w:pBdr>
              <w:overflowPunct w:val="0"/>
              <w:spacing w:before="0" w:beforeAutospacing="0" w:after="0" w:afterAutospacing="0" w:line="400" w:lineRule="exact"/>
              <w:jc w:val="center"/>
              <w:outlineLvl w:val="0"/>
              <w:rPr>
                <w:rFonts w:hint="eastAsia" w:ascii="宋体" w:hAnsi="宋体" w:eastAsia="方正黑体_GBK" w:cs="方正黑体_GBK"/>
                <w:b w:val="0"/>
                <w:bCs/>
                <w:color w:val="000000"/>
              </w:rPr>
            </w:pPr>
            <w:r>
              <w:rPr>
                <w:rFonts w:hint="eastAsia" w:ascii="宋体" w:hAnsi="宋体" w:eastAsia="方正黑体_GBK" w:cs="方正黑体_GBK"/>
                <w:b w:val="0"/>
                <w:bCs/>
                <w:color w:val="000000"/>
              </w:rPr>
              <w:t>扣分分值</w:t>
            </w:r>
          </w:p>
        </w:tc>
        <w:tc>
          <w:tcPr>
            <w:tcW w:w="2721" w:type="dxa"/>
            <w:vMerge w:val="restart"/>
            <w:noWrap w:val="0"/>
            <w:vAlign w:val="center"/>
          </w:tcPr>
          <w:p w14:paraId="208B0B5C">
            <w:pPr>
              <w:pStyle w:val="9"/>
              <w:widowControl w:val="0"/>
              <w:pBdr>
                <w:top w:val="none" w:color="auto" w:sz="0" w:space="1"/>
                <w:left w:val="none" w:color="auto" w:sz="0" w:space="4"/>
                <w:bottom w:val="none" w:color="auto" w:sz="0" w:space="1"/>
                <w:right w:val="none" w:color="auto" w:sz="0" w:space="4"/>
                <w:between w:val="none" w:color="auto" w:sz="0" w:space="0"/>
              </w:pBdr>
              <w:overflowPunct w:val="0"/>
              <w:spacing w:before="0" w:beforeAutospacing="0" w:after="0" w:afterAutospacing="0" w:line="400" w:lineRule="exact"/>
              <w:jc w:val="center"/>
              <w:outlineLvl w:val="0"/>
              <w:rPr>
                <w:rFonts w:hint="eastAsia" w:ascii="宋体" w:hAnsi="宋体" w:eastAsia="方正黑体_GBK" w:cs="方正黑体_GBK"/>
                <w:b w:val="0"/>
                <w:bCs/>
                <w:color w:val="000000"/>
              </w:rPr>
            </w:pPr>
            <w:r>
              <w:rPr>
                <w:rFonts w:hint="eastAsia" w:ascii="宋体" w:hAnsi="宋体" w:eastAsia="方正黑体_GBK" w:cs="方正黑体_GBK"/>
                <w:b w:val="0"/>
                <w:bCs/>
                <w:color w:val="000000"/>
              </w:rPr>
              <w:t>法律法规依据</w:t>
            </w:r>
          </w:p>
        </w:tc>
      </w:tr>
      <w:tr w14:paraId="49F9A0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8" w:hRule="atLeast"/>
          <w:tblHeader/>
          <w:jc w:val="center"/>
        </w:trPr>
        <w:tc>
          <w:tcPr>
            <w:tcW w:w="709" w:type="dxa"/>
            <w:vMerge w:val="continue"/>
            <w:noWrap w:val="0"/>
            <w:vAlign w:val="center"/>
          </w:tcPr>
          <w:p w14:paraId="4F86390F">
            <w:pPr>
              <w:pStyle w:val="9"/>
              <w:widowControl w:val="0"/>
              <w:pBdr>
                <w:top w:val="none" w:color="auto" w:sz="0" w:space="1"/>
                <w:left w:val="none" w:color="auto" w:sz="0" w:space="4"/>
                <w:bottom w:val="none" w:color="auto" w:sz="0" w:space="1"/>
                <w:right w:val="none" w:color="auto" w:sz="0" w:space="4"/>
                <w:between w:val="none" w:color="auto" w:sz="0" w:space="0"/>
              </w:pBdr>
              <w:overflowPunct w:val="0"/>
              <w:spacing w:before="0" w:beforeAutospacing="0" w:after="0" w:afterAutospacing="0" w:line="400" w:lineRule="exact"/>
              <w:jc w:val="center"/>
              <w:outlineLvl w:val="0"/>
              <w:rPr>
                <w:rFonts w:hint="eastAsia" w:ascii="宋体" w:hAnsi="宋体" w:eastAsia="方正仿宋_GBK" w:cs="方正仿宋_GBK"/>
                <w:bCs/>
                <w:color w:val="000000"/>
              </w:rPr>
            </w:pPr>
          </w:p>
        </w:tc>
        <w:tc>
          <w:tcPr>
            <w:tcW w:w="840" w:type="dxa"/>
            <w:vMerge w:val="continue"/>
            <w:noWrap w:val="0"/>
            <w:vAlign w:val="center"/>
          </w:tcPr>
          <w:p w14:paraId="6BB6DA60">
            <w:pPr>
              <w:pStyle w:val="9"/>
              <w:widowControl w:val="0"/>
              <w:pBdr>
                <w:top w:val="none" w:color="auto" w:sz="0" w:space="1"/>
                <w:left w:val="none" w:color="auto" w:sz="0" w:space="4"/>
                <w:bottom w:val="none" w:color="auto" w:sz="0" w:space="1"/>
                <w:right w:val="none" w:color="auto" w:sz="0" w:space="4"/>
                <w:between w:val="none" w:color="auto" w:sz="0" w:space="0"/>
              </w:pBdr>
              <w:overflowPunct w:val="0"/>
              <w:spacing w:before="0" w:beforeAutospacing="0" w:after="0" w:afterAutospacing="0" w:line="400" w:lineRule="exact"/>
              <w:jc w:val="center"/>
              <w:outlineLvl w:val="0"/>
              <w:rPr>
                <w:rFonts w:hint="eastAsia" w:ascii="宋体" w:hAnsi="宋体" w:eastAsia="方正仿宋_GBK" w:cs="方正仿宋_GBK"/>
                <w:bCs/>
                <w:color w:val="000000"/>
              </w:rPr>
            </w:pPr>
          </w:p>
        </w:tc>
        <w:tc>
          <w:tcPr>
            <w:tcW w:w="2587" w:type="dxa"/>
            <w:vMerge w:val="continue"/>
            <w:noWrap w:val="0"/>
            <w:vAlign w:val="center"/>
          </w:tcPr>
          <w:p w14:paraId="47ED7C0E">
            <w:pPr>
              <w:pStyle w:val="9"/>
              <w:widowControl w:val="0"/>
              <w:pBdr>
                <w:top w:val="none" w:color="auto" w:sz="0" w:space="1"/>
                <w:left w:val="none" w:color="auto" w:sz="0" w:space="4"/>
                <w:bottom w:val="none" w:color="auto" w:sz="0" w:space="1"/>
                <w:right w:val="none" w:color="auto" w:sz="0" w:space="4"/>
                <w:between w:val="none" w:color="auto" w:sz="0" w:space="0"/>
              </w:pBdr>
              <w:overflowPunct w:val="0"/>
              <w:spacing w:before="0" w:beforeAutospacing="0" w:after="0" w:afterAutospacing="0" w:line="400" w:lineRule="exact"/>
              <w:jc w:val="center"/>
              <w:outlineLvl w:val="0"/>
              <w:rPr>
                <w:rFonts w:hint="eastAsia" w:ascii="宋体" w:hAnsi="宋体" w:eastAsia="方正仿宋_GBK" w:cs="方正仿宋_GBK"/>
                <w:bCs/>
                <w:color w:val="000000"/>
              </w:rPr>
            </w:pPr>
          </w:p>
        </w:tc>
        <w:tc>
          <w:tcPr>
            <w:tcW w:w="799" w:type="dxa"/>
            <w:vMerge w:val="continue"/>
            <w:noWrap w:val="0"/>
            <w:vAlign w:val="center"/>
          </w:tcPr>
          <w:p w14:paraId="099A7DA8">
            <w:pPr>
              <w:pStyle w:val="9"/>
              <w:widowControl w:val="0"/>
              <w:pBdr>
                <w:top w:val="none" w:color="auto" w:sz="0" w:space="1"/>
                <w:left w:val="none" w:color="auto" w:sz="0" w:space="4"/>
                <w:bottom w:val="none" w:color="auto" w:sz="0" w:space="1"/>
                <w:right w:val="none" w:color="auto" w:sz="0" w:space="4"/>
                <w:between w:val="none" w:color="auto" w:sz="0" w:space="0"/>
              </w:pBdr>
              <w:overflowPunct w:val="0"/>
              <w:spacing w:before="0" w:beforeAutospacing="0" w:after="0" w:afterAutospacing="0" w:line="400" w:lineRule="exact"/>
              <w:jc w:val="center"/>
              <w:outlineLvl w:val="0"/>
              <w:rPr>
                <w:rFonts w:hint="eastAsia" w:ascii="宋体" w:hAnsi="宋体" w:eastAsia="方正仿宋_GBK" w:cs="方正仿宋_GBK"/>
                <w:bCs/>
                <w:color w:val="000000"/>
              </w:rPr>
            </w:pPr>
          </w:p>
        </w:tc>
        <w:tc>
          <w:tcPr>
            <w:tcW w:w="840" w:type="dxa"/>
            <w:vMerge w:val="continue"/>
            <w:noWrap w:val="0"/>
            <w:vAlign w:val="center"/>
          </w:tcPr>
          <w:p w14:paraId="448D5741">
            <w:pPr>
              <w:pStyle w:val="9"/>
              <w:widowControl w:val="0"/>
              <w:pBdr>
                <w:top w:val="none" w:color="auto" w:sz="0" w:space="1"/>
                <w:left w:val="none" w:color="auto" w:sz="0" w:space="4"/>
                <w:bottom w:val="none" w:color="auto" w:sz="0" w:space="1"/>
                <w:right w:val="none" w:color="auto" w:sz="0" w:space="4"/>
                <w:between w:val="none" w:color="auto" w:sz="0" w:space="0"/>
              </w:pBdr>
              <w:overflowPunct w:val="0"/>
              <w:spacing w:before="0" w:beforeAutospacing="0" w:after="0" w:afterAutospacing="0" w:line="400" w:lineRule="exact"/>
              <w:jc w:val="center"/>
              <w:outlineLvl w:val="0"/>
              <w:rPr>
                <w:rFonts w:hint="eastAsia" w:ascii="宋体" w:hAnsi="宋体" w:eastAsia="方正仿宋_GBK" w:cs="方正仿宋_GBK"/>
                <w:bCs/>
                <w:color w:val="000000"/>
              </w:rPr>
            </w:pPr>
          </w:p>
        </w:tc>
        <w:tc>
          <w:tcPr>
            <w:tcW w:w="2721" w:type="dxa"/>
            <w:vMerge w:val="continue"/>
            <w:noWrap w:val="0"/>
            <w:vAlign w:val="center"/>
          </w:tcPr>
          <w:p w14:paraId="64F53A93">
            <w:pPr>
              <w:pStyle w:val="9"/>
              <w:widowControl w:val="0"/>
              <w:pBdr>
                <w:top w:val="none" w:color="auto" w:sz="0" w:space="1"/>
                <w:left w:val="none" w:color="auto" w:sz="0" w:space="4"/>
                <w:bottom w:val="none" w:color="auto" w:sz="0" w:space="1"/>
                <w:right w:val="none" w:color="auto" w:sz="0" w:space="4"/>
                <w:between w:val="none" w:color="auto" w:sz="0" w:space="0"/>
              </w:pBdr>
              <w:overflowPunct w:val="0"/>
              <w:spacing w:before="0" w:beforeAutospacing="0" w:after="0" w:afterAutospacing="0" w:line="400" w:lineRule="exact"/>
              <w:jc w:val="center"/>
              <w:outlineLvl w:val="0"/>
              <w:rPr>
                <w:rFonts w:hint="eastAsia" w:ascii="宋体" w:hAnsi="宋体" w:eastAsia="方正仿宋_GBK" w:cs="方正仿宋_GBK"/>
                <w:bCs/>
                <w:color w:val="000000"/>
              </w:rPr>
            </w:pPr>
          </w:p>
        </w:tc>
      </w:tr>
      <w:tr w14:paraId="50E290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83" w:hRule="atLeast"/>
          <w:jc w:val="center"/>
        </w:trPr>
        <w:tc>
          <w:tcPr>
            <w:tcW w:w="709" w:type="dxa"/>
            <w:noWrap w:val="0"/>
            <w:vAlign w:val="center"/>
          </w:tcPr>
          <w:p w14:paraId="7F07BB42">
            <w:pPr>
              <w:pStyle w:val="9"/>
              <w:widowControl w:val="0"/>
              <w:pBdr>
                <w:top w:val="none" w:color="auto" w:sz="0" w:space="1"/>
                <w:left w:val="none" w:color="auto" w:sz="0" w:space="4"/>
                <w:bottom w:val="none" w:color="auto" w:sz="0" w:space="1"/>
                <w:right w:val="none" w:color="auto" w:sz="0" w:space="4"/>
                <w:between w:val="none" w:color="auto" w:sz="0" w:space="0"/>
              </w:pBdr>
              <w:overflowPunct w:val="0"/>
              <w:spacing w:before="0" w:beforeAutospacing="0" w:after="0" w:afterAutospacing="0" w:line="400" w:lineRule="exact"/>
              <w:jc w:val="center"/>
              <w:outlineLvl w:val="0"/>
              <w:rPr>
                <w:rFonts w:hint="eastAsia" w:ascii="宋体" w:hAnsi="宋体" w:eastAsia="方正仿宋_GBK" w:cs="方正仿宋_GBK"/>
                <w:bCs/>
                <w:color w:val="000000"/>
              </w:rPr>
            </w:pPr>
            <w:r>
              <w:rPr>
                <w:rFonts w:hint="eastAsia" w:ascii="宋体" w:hAnsi="宋体" w:eastAsia="方正仿宋_GBK" w:cs="方正仿宋_GBK"/>
                <w:bCs/>
                <w:color w:val="000000"/>
              </w:rPr>
              <w:t>1</w:t>
            </w:r>
          </w:p>
        </w:tc>
        <w:tc>
          <w:tcPr>
            <w:tcW w:w="840" w:type="dxa"/>
            <w:vMerge w:val="restart"/>
            <w:noWrap w:val="0"/>
            <w:vAlign w:val="center"/>
          </w:tcPr>
          <w:p w14:paraId="5D7E2488">
            <w:pPr>
              <w:pStyle w:val="9"/>
              <w:widowControl w:val="0"/>
              <w:pBdr>
                <w:top w:val="none" w:color="auto" w:sz="0" w:space="1"/>
                <w:left w:val="none" w:color="auto" w:sz="0" w:space="4"/>
                <w:bottom w:val="none" w:color="auto" w:sz="0" w:space="1"/>
                <w:right w:val="none" w:color="auto" w:sz="0" w:space="4"/>
                <w:between w:val="none" w:color="auto" w:sz="0" w:space="0"/>
              </w:pBdr>
              <w:overflowPunct w:val="0"/>
              <w:spacing w:before="0" w:beforeAutospacing="0" w:after="0" w:afterAutospacing="0" w:line="400" w:lineRule="exact"/>
              <w:jc w:val="center"/>
              <w:outlineLvl w:val="0"/>
              <w:rPr>
                <w:rFonts w:hint="eastAsia" w:ascii="宋体" w:hAnsi="宋体" w:eastAsia="方正仿宋_GBK" w:cs="方正仿宋_GBK"/>
                <w:bCs/>
                <w:color w:val="000000"/>
              </w:rPr>
            </w:pPr>
            <w:r>
              <w:rPr>
                <w:rFonts w:hint="eastAsia" w:ascii="宋体" w:hAnsi="宋体" w:eastAsia="方正仿宋_GBK" w:cs="方正仿宋_GBK"/>
                <w:bCs/>
                <w:color w:val="000000"/>
              </w:rPr>
              <w:t>取水许可</w:t>
            </w:r>
            <w:r>
              <w:rPr>
                <w:rFonts w:hint="eastAsia" w:ascii="宋体" w:hAnsi="宋体" w:eastAsia="方正仿宋_GBK" w:cs="方正仿宋_GBK"/>
                <w:bCs/>
                <w:color w:val="000000"/>
                <w:lang w:eastAsia="zh-CN"/>
              </w:rPr>
              <w:t>行为</w:t>
            </w:r>
          </w:p>
        </w:tc>
        <w:tc>
          <w:tcPr>
            <w:tcW w:w="2587" w:type="dxa"/>
            <w:noWrap w:val="0"/>
            <w:vAlign w:val="center"/>
          </w:tcPr>
          <w:p w14:paraId="1D725F3B">
            <w:pPr>
              <w:pStyle w:val="9"/>
              <w:widowControl w:val="0"/>
              <w:pBdr>
                <w:top w:val="none" w:color="auto" w:sz="0" w:space="1"/>
                <w:left w:val="none" w:color="auto" w:sz="0" w:space="4"/>
                <w:bottom w:val="none" w:color="auto" w:sz="0" w:space="1"/>
                <w:right w:val="none" w:color="auto" w:sz="0" w:space="4"/>
                <w:between w:val="none" w:color="auto" w:sz="0" w:space="0"/>
              </w:pBdr>
              <w:overflowPunct w:val="0"/>
              <w:spacing w:before="0" w:beforeAutospacing="0" w:after="0" w:afterAutospacing="0" w:line="400" w:lineRule="exact"/>
              <w:jc w:val="center"/>
              <w:outlineLvl w:val="0"/>
              <w:rPr>
                <w:rFonts w:hint="eastAsia" w:ascii="宋体" w:hAnsi="宋体" w:eastAsia="方正仿宋_GBK" w:cs="方正仿宋_GBK"/>
                <w:bCs/>
                <w:color w:val="000000"/>
              </w:rPr>
            </w:pPr>
            <w:r>
              <w:rPr>
                <w:rFonts w:hint="eastAsia" w:ascii="宋体" w:hAnsi="宋体" w:eastAsia="方正仿宋_GBK" w:cs="方正仿宋_GBK"/>
                <w:bCs/>
                <w:color w:val="000000"/>
              </w:rPr>
              <w:t>未经批准擅自取水的</w:t>
            </w:r>
            <w:r>
              <w:rPr>
                <w:rFonts w:hint="eastAsia" w:ascii="宋体" w:hAnsi="宋体" w:eastAsia="方正仿宋_GBK" w:cs="方正仿宋_GBK"/>
                <w:bCs/>
                <w:color w:val="000000"/>
                <w:vertAlign w:val="superscript"/>
              </w:rPr>
              <w:t>①</w:t>
            </w:r>
          </w:p>
        </w:tc>
        <w:tc>
          <w:tcPr>
            <w:tcW w:w="799" w:type="dxa"/>
            <w:noWrap w:val="0"/>
            <w:vAlign w:val="center"/>
          </w:tcPr>
          <w:p w14:paraId="7E8E59A9">
            <w:pPr>
              <w:pStyle w:val="9"/>
              <w:widowControl w:val="0"/>
              <w:pBdr>
                <w:top w:val="none" w:color="auto" w:sz="0" w:space="1"/>
                <w:left w:val="none" w:color="auto" w:sz="0" w:space="4"/>
                <w:bottom w:val="none" w:color="auto" w:sz="0" w:space="1"/>
                <w:right w:val="none" w:color="auto" w:sz="0" w:space="4"/>
                <w:between w:val="none" w:color="auto" w:sz="0" w:space="0"/>
              </w:pBdr>
              <w:overflowPunct w:val="0"/>
              <w:spacing w:before="0" w:beforeAutospacing="0" w:after="0" w:afterAutospacing="0" w:line="400" w:lineRule="exact"/>
              <w:jc w:val="center"/>
              <w:outlineLvl w:val="0"/>
              <w:rPr>
                <w:rFonts w:hint="eastAsia" w:ascii="宋体" w:hAnsi="宋体" w:eastAsia="方正仿宋_GBK" w:cs="方正仿宋_GBK"/>
                <w:bCs/>
                <w:color w:val="000000"/>
              </w:rPr>
            </w:pPr>
            <w:r>
              <w:rPr>
                <w:rFonts w:hint="eastAsia" w:ascii="宋体" w:hAnsi="宋体" w:eastAsia="方正仿宋_GBK" w:cs="方正仿宋_GBK"/>
                <w:bCs/>
                <w:color w:val="000000"/>
              </w:rPr>
              <w:t>严重</w:t>
            </w:r>
          </w:p>
        </w:tc>
        <w:tc>
          <w:tcPr>
            <w:tcW w:w="840" w:type="dxa"/>
            <w:noWrap w:val="0"/>
            <w:vAlign w:val="center"/>
          </w:tcPr>
          <w:p w14:paraId="0310D073">
            <w:pPr>
              <w:pStyle w:val="9"/>
              <w:widowControl w:val="0"/>
              <w:pBdr>
                <w:top w:val="none" w:color="auto" w:sz="0" w:space="1"/>
                <w:left w:val="none" w:color="auto" w:sz="0" w:space="4"/>
                <w:bottom w:val="none" w:color="auto" w:sz="0" w:space="1"/>
                <w:right w:val="none" w:color="auto" w:sz="0" w:space="4"/>
                <w:between w:val="none" w:color="auto" w:sz="0" w:space="0"/>
              </w:pBdr>
              <w:overflowPunct w:val="0"/>
              <w:spacing w:before="0" w:beforeAutospacing="0" w:after="0" w:afterAutospacing="0" w:line="400" w:lineRule="exact"/>
              <w:jc w:val="center"/>
              <w:outlineLvl w:val="0"/>
              <w:rPr>
                <w:rFonts w:hint="eastAsia" w:ascii="宋体" w:hAnsi="宋体" w:eastAsia="方正仿宋_GBK" w:cs="方正仿宋_GBK"/>
                <w:bCs/>
                <w:color w:val="000000"/>
              </w:rPr>
            </w:pPr>
            <w:r>
              <w:rPr>
                <w:rFonts w:hint="eastAsia" w:ascii="宋体" w:hAnsi="宋体" w:eastAsia="方正仿宋_GBK" w:cs="方正仿宋_GBK"/>
                <w:bCs/>
                <w:color w:val="000000"/>
              </w:rPr>
              <w:t>20分</w:t>
            </w:r>
          </w:p>
        </w:tc>
        <w:tc>
          <w:tcPr>
            <w:tcW w:w="2721" w:type="dxa"/>
            <w:noWrap w:val="0"/>
            <w:vAlign w:val="center"/>
          </w:tcPr>
          <w:p w14:paraId="47BFA4D2">
            <w:pPr>
              <w:pStyle w:val="9"/>
              <w:widowControl w:val="0"/>
              <w:pBdr>
                <w:top w:val="none" w:color="auto" w:sz="0" w:space="1"/>
                <w:left w:val="none" w:color="auto" w:sz="0" w:space="4"/>
                <w:bottom w:val="none" w:color="auto" w:sz="0" w:space="1"/>
                <w:right w:val="none" w:color="auto" w:sz="0" w:space="4"/>
                <w:between w:val="none" w:color="auto" w:sz="0" w:space="0"/>
              </w:pBdr>
              <w:overflowPunct w:val="0"/>
              <w:spacing w:before="0" w:beforeAutospacing="0" w:after="0" w:afterAutospacing="0" w:line="400" w:lineRule="exact"/>
              <w:jc w:val="center"/>
              <w:outlineLvl w:val="0"/>
              <w:rPr>
                <w:rFonts w:hint="eastAsia" w:ascii="宋体" w:hAnsi="宋体" w:eastAsia="方正仿宋_GBK" w:cs="方正仿宋_GBK"/>
                <w:bCs/>
                <w:color w:val="000000"/>
              </w:rPr>
            </w:pPr>
            <w:r>
              <w:rPr>
                <w:rFonts w:hint="eastAsia" w:ascii="宋体" w:hAnsi="宋体" w:eastAsia="方正仿宋_GBK" w:cs="方正仿宋_GBK"/>
                <w:bCs/>
                <w:color w:val="000000"/>
              </w:rPr>
              <w:t>《中华人民共和国水法》第六十九条；《取水许可和水资源费征收管理条例》第四十八条</w:t>
            </w:r>
          </w:p>
        </w:tc>
      </w:tr>
      <w:tr w14:paraId="4E91CD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83" w:hRule="atLeast"/>
          <w:jc w:val="center"/>
        </w:trPr>
        <w:tc>
          <w:tcPr>
            <w:tcW w:w="709" w:type="dxa"/>
            <w:noWrap w:val="0"/>
            <w:vAlign w:val="center"/>
          </w:tcPr>
          <w:p w14:paraId="33445437">
            <w:pPr>
              <w:pStyle w:val="9"/>
              <w:widowControl w:val="0"/>
              <w:pBdr>
                <w:top w:val="none" w:color="auto" w:sz="0" w:space="1"/>
                <w:left w:val="none" w:color="auto" w:sz="0" w:space="4"/>
                <w:bottom w:val="none" w:color="auto" w:sz="0" w:space="1"/>
                <w:right w:val="none" w:color="auto" w:sz="0" w:space="4"/>
                <w:between w:val="none" w:color="auto" w:sz="0" w:space="0"/>
              </w:pBdr>
              <w:overflowPunct w:val="0"/>
              <w:spacing w:before="0" w:beforeAutospacing="0" w:after="0" w:afterAutospacing="0" w:line="400" w:lineRule="exact"/>
              <w:jc w:val="center"/>
              <w:outlineLvl w:val="0"/>
              <w:rPr>
                <w:rFonts w:hint="eastAsia" w:ascii="宋体" w:hAnsi="宋体" w:eastAsia="方正仿宋_GBK" w:cs="方正仿宋_GBK"/>
                <w:bCs/>
                <w:color w:val="000000"/>
              </w:rPr>
            </w:pPr>
            <w:r>
              <w:rPr>
                <w:rFonts w:hint="eastAsia" w:ascii="宋体" w:hAnsi="宋体" w:eastAsia="方正仿宋_GBK" w:cs="方正仿宋_GBK"/>
                <w:bCs/>
                <w:color w:val="000000"/>
              </w:rPr>
              <w:t>2</w:t>
            </w:r>
          </w:p>
        </w:tc>
        <w:tc>
          <w:tcPr>
            <w:tcW w:w="840" w:type="dxa"/>
            <w:vMerge w:val="continue"/>
            <w:noWrap w:val="0"/>
            <w:vAlign w:val="center"/>
          </w:tcPr>
          <w:p w14:paraId="7C5C4EBD">
            <w:pPr>
              <w:pStyle w:val="9"/>
              <w:widowControl w:val="0"/>
              <w:pBdr>
                <w:top w:val="none" w:color="auto" w:sz="0" w:space="1"/>
                <w:left w:val="none" w:color="auto" w:sz="0" w:space="4"/>
                <w:bottom w:val="none" w:color="auto" w:sz="0" w:space="1"/>
                <w:right w:val="none" w:color="auto" w:sz="0" w:space="4"/>
                <w:between w:val="none" w:color="auto" w:sz="0" w:space="0"/>
              </w:pBdr>
              <w:overflowPunct w:val="0"/>
              <w:spacing w:before="0" w:beforeAutospacing="0" w:after="0" w:afterAutospacing="0" w:line="400" w:lineRule="exact"/>
              <w:jc w:val="center"/>
              <w:outlineLvl w:val="0"/>
              <w:rPr>
                <w:rFonts w:hint="eastAsia" w:ascii="宋体" w:hAnsi="宋体" w:eastAsia="方正仿宋_GBK" w:cs="方正仿宋_GBK"/>
                <w:bCs/>
                <w:color w:val="000000"/>
              </w:rPr>
            </w:pPr>
          </w:p>
        </w:tc>
        <w:tc>
          <w:tcPr>
            <w:tcW w:w="2587" w:type="dxa"/>
            <w:noWrap w:val="0"/>
            <w:vAlign w:val="center"/>
          </w:tcPr>
          <w:p w14:paraId="37AB5E21">
            <w:pPr>
              <w:pStyle w:val="9"/>
              <w:widowControl w:val="0"/>
              <w:pBdr>
                <w:top w:val="none" w:color="auto" w:sz="0" w:space="1"/>
                <w:left w:val="none" w:color="auto" w:sz="0" w:space="4"/>
                <w:bottom w:val="none" w:color="auto" w:sz="0" w:space="1"/>
                <w:right w:val="none" w:color="auto" w:sz="0" w:space="4"/>
                <w:between w:val="none" w:color="auto" w:sz="0" w:space="0"/>
              </w:pBdr>
              <w:overflowPunct w:val="0"/>
              <w:spacing w:before="0" w:beforeAutospacing="0" w:after="0" w:afterAutospacing="0" w:line="400" w:lineRule="exact"/>
              <w:jc w:val="center"/>
              <w:outlineLvl w:val="0"/>
              <w:rPr>
                <w:rFonts w:hint="eastAsia" w:ascii="宋体" w:hAnsi="宋体" w:eastAsia="方正仿宋_GBK" w:cs="方正仿宋_GBK"/>
                <w:bCs/>
                <w:color w:val="000000"/>
              </w:rPr>
            </w:pPr>
            <w:r>
              <w:rPr>
                <w:rFonts w:hint="eastAsia" w:ascii="宋体" w:hAnsi="宋体" w:eastAsia="方正仿宋_GBK" w:cs="方正仿宋_GBK"/>
                <w:bCs/>
                <w:color w:val="000000"/>
              </w:rPr>
              <w:t>未依照批准的取水许可规定条件取水的</w:t>
            </w:r>
            <w:r>
              <w:rPr>
                <w:rFonts w:hint="eastAsia" w:ascii="宋体" w:hAnsi="宋体" w:eastAsia="方正仿宋_GBK" w:cs="方正仿宋_GBK"/>
                <w:bCs/>
                <w:color w:val="000000"/>
                <w:vertAlign w:val="superscript"/>
              </w:rPr>
              <w:t>②</w:t>
            </w:r>
          </w:p>
        </w:tc>
        <w:tc>
          <w:tcPr>
            <w:tcW w:w="799" w:type="dxa"/>
            <w:noWrap w:val="0"/>
            <w:vAlign w:val="center"/>
          </w:tcPr>
          <w:p w14:paraId="34054D6E">
            <w:pPr>
              <w:pStyle w:val="9"/>
              <w:widowControl w:val="0"/>
              <w:pBdr>
                <w:top w:val="none" w:color="auto" w:sz="0" w:space="1"/>
                <w:left w:val="none" w:color="auto" w:sz="0" w:space="4"/>
                <w:bottom w:val="none" w:color="auto" w:sz="0" w:space="1"/>
                <w:right w:val="none" w:color="auto" w:sz="0" w:space="4"/>
                <w:between w:val="none" w:color="auto" w:sz="0" w:space="0"/>
              </w:pBdr>
              <w:overflowPunct w:val="0"/>
              <w:spacing w:before="0" w:beforeAutospacing="0" w:after="0" w:afterAutospacing="0" w:line="400" w:lineRule="exact"/>
              <w:jc w:val="center"/>
              <w:outlineLvl w:val="0"/>
              <w:rPr>
                <w:rFonts w:hint="eastAsia" w:ascii="宋体" w:hAnsi="宋体" w:eastAsia="方正仿宋_GBK" w:cs="方正仿宋_GBK"/>
                <w:bCs/>
                <w:color w:val="000000"/>
              </w:rPr>
            </w:pPr>
            <w:r>
              <w:rPr>
                <w:rFonts w:hint="eastAsia" w:ascii="宋体" w:hAnsi="宋体" w:eastAsia="方正仿宋_GBK" w:cs="方正仿宋_GBK"/>
                <w:bCs/>
                <w:color w:val="000000"/>
              </w:rPr>
              <w:t>较重</w:t>
            </w:r>
          </w:p>
        </w:tc>
        <w:tc>
          <w:tcPr>
            <w:tcW w:w="840" w:type="dxa"/>
            <w:noWrap w:val="0"/>
            <w:vAlign w:val="center"/>
          </w:tcPr>
          <w:p w14:paraId="45F718B7">
            <w:pPr>
              <w:pStyle w:val="9"/>
              <w:widowControl w:val="0"/>
              <w:pBdr>
                <w:top w:val="none" w:color="auto" w:sz="0" w:space="1"/>
                <w:left w:val="none" w:color="auto" w:sz="0" w:space="4"/>
                <w:bottom w:val="none" w:color="auto" w:sz="0" w:space="1"/>
                <w:right w:val="none" w:color="auto" w:sz="0" w:space="4"/>
                <w:between w:val="none" w:color="auto" w:sz="0" w:space="0"/>
              </w:pBdr>
              <w:overflowPunct w:val="0"/>
              <w:spacing w:before="0" w:beforeAutospacing="0" w:after="0" w:afterAutospacing="0" w:line="400" w:lineRule="exact"/>
              <w:jc w:val="center"/>
              <w:outlineLvl w:val="0"/>
              <w:rPr>
                <w:rFonts w:hint="eastAsia" w:ascii="宋体" w:hAnsi="宋体" w:eastAsia="方正仿宋_GBK" w:cs="方正仿宋_GBK"/>
                <w:bCs/>
                <w:color w:val="000000"/>
              </w:rPr>
            </w:pPr>
            <w:r>
              <w:rPr>
                <w:rFonts w:hint="eastAsia" w:ascii="宋体" w:hAnsi="宋体" w:eastAsia="方正仿宋_GBK" w:cs="方正仿宋_GBK"/>
                <w:bCs/>
                <w:color w:val="000000"/>
              </w:rPr>
              <w:t>10分</w:t>
            </w:r>
          </w:p>
        </w:tc>
        <w:tc>
          <w:tcPr>
            <w:tcW w:w="2721" w:type="dxa"/>
            <w:noWrap w:val="0"/>
            <w:vAlign w:val="center"/>
          </w:tcPr>
          <w:p w14:paraId="1E4D04B8">
            <w:pPr>
              <w:pStyle w:val="9"/>
              <w:widowControl w:val="0"/>
              <w:pBdr>
                <w:top w:val="none" w:color="auto" w:sz="0" w:space="1"/>
                <w:left w:val="none" w:color="auto" w:sz="0" w:space="4"/>
                <w:bottom w:val="none" w:color="auto" w:sz="0" w:space="1"/>
                <w:right w:val="none" w:color="auto" w:sz="0" w:space="4"/>
                <w:between w:val="none" w:color="auto" w:sz="0" w:space="0"/>
              </w:pBdr>
              <w:overflowPunct w:val="0"/>
              <w:spacing w:before="0" w:beforeAutospacing="0" w:after="0" w:afterAutospacing="0" w:line="400" w:lineRule="exact"/>
              <w:jc w:val="center"/>
              <w:outlineLvl w:val="0"/>
              <w:rPr>
                <w:rFonts w:hint="eastAsia" w:ascii="宋体" w:hAnsi="宋体" w:eastAsia="方正仿宋_GBK" w:cs="方正仿宋_GBK"/>
                <w:bCs/>
                <w:color w:val="000000"/>
              </w:rPr>
            </w:pPr>
            <w:r>
              <w:rPr>
                <w:rFonts w:hint="eastAsia" w:ascii="宋体" w:hAnsi="宋体" w:eastAsia="方正仿宋_GBK" w:cs="方正仿宋_GBK"/>
                <w:bCs/>
                <w:color w:val="000000"/>
              </w:rPr>
              <w:t>《中华人民共和国水法》第六十九条；《取水许可和水资源费征收管理条例》第四十八条</w:t>
            </w:r>
          </w:p>
        </w:tc>
      </w:tr>
      <w:tr w14:paraId="01670E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5" w:hRule="atLeast"/>
          <w:jc w:val="center"/>
        </w:trPr>
        <w:tc>
          <w:tcPr>
            <w:tcW w:w="709" w:type="dxa"/>
            <w:noWrap w:val="0"/>
            <w:vAlign w:val="center"/>
          </w:tcPr>
          <w:p w14:paraId="57F33F41">
            <w:pPr>
              <w:pStyle w:val="9"/>
              <w:widowControl w:val="0"/>
              <w:pBdr>
                <w:top w:val="none" w:color="auto" w:sz="0" w:space="1"/>
                <w:left w:val="none" w:color="auto" w:sz="0" w:space="4"/>
                <w:bottom w:val="none" w:color="auto" w:sz="0" w:space="1"/>
                <w:right w:val="none" w:color="auto" w:sz="0" w:space="4"/>
                <w:between w:val="none" w:color="auto" w:sz="0" w:space="0"/>
              </w:pBdr>
              <w:overflowPunct w:val="0"/>
              <w:spacing w:before="0" w:beforeAutospacing="0" w:after="0" w:afterAutospacing="0" w:line="400" w:lineRule="exact"/>
              <w:jc w:val="center"/>
              <w:outlineLvl w:val="0"/>
              <w:rPr>
                <w:rFonts w:hint="eastAsia" w:ascii="宋体" w:hAnsi="宋体" w:eastAsia="方正仿宋_GBK" w:cs="方正仿宋_GBK"/>
                <w:bCs/>
                <w:color w:val="000000"/>
              </w:rPr>
            </w:pPr>
            <w:r>
              <w:rPr>
                <w:rFonts w:hint="eastAsia" w:ascii="宋体" w:hAnsi="宋体" w:eastAsia="方正仿宋_GBK" w:cs="方正仿宋_GBK"/>
                <w:bCs/>
                <w:color w:val="000000"/>
              </w:rPr>
              <w:t>3</w:t>
            </w:r>
          </w:p>
        </w:tc>
        <w:tc>
          <w:tcPr>
            <w:tcW w:w="840" w:type="dxa"/>
            <w:vMerge w:val="continue"/>
            <w:noWrap w:val="0"/>
            <w:vAlign w:val="center"/>
          </w:tcPr>
          <w:p w14:paraId="2623D2A4">
            <w:pPr>
              <w:pStyle w:val="9"/>
              <w:widowControl w:val="0"/>
              <w:pBdr>
                <w:top w:val="none" w:color="auto" w:sz="0" w:space="1"/>
                <w:left w:val="none" w:color="auto" w:sz="0" w:space="4"/>
                <w:bottom w:val="none" w:color="auto" w:sz="0" w:space="1"/>
                <w:right w:val="none" w:color="auto" w:sz="0" w:space="4"/>
                <w:between w:val="none" w:color="auto" w:sz="0" w:space="0"/>
              </w:pBdr>
              <w:overflowPunct w:val="0"/>
              <w:spacing w:before="0" w:beforeAutospacing="0" w:after="0" w:afterAutospacing="0" w:line="400" w:lineRule="exact"/>
              <w:jc w:val="center"/>
              <w:outlineLvl w:val="0"/>
              <w:rPr>
                <w:rFonts w:hint="eastAsia" w:ascii="宋体" w:hAnsi="宋体" w:eastAsia="方正仿宋_GBK" w:cs="方正仿宋_GBK"/>
                <w:bCs/>
                <w:color w:val="000000"/>
              </w:rPr>
            </w:pPr>
          </w:p>
        </w:tc>
        <w:tc>
          <w:tcPr>
            <w:tcW w:w="2587" w:type="dxa"/>
            <w:noWrap w:val="0"/>
            <w:vAlign w:val="center"/>
          </w:tcPr>
          <w:p w14:paraId="7B80105C">
            <w:pPr>
              <w:pStyle w:val="9"/>
              <w:widowControl w:val="0"/>
              <w:pBdr>
                <w:top w:val="none" w:color="auto" w:sz="0" w:space="1"/>
                <w:left w:val="none" w:color="auto" w:sz="0" w:space="4"/>
                <w:bottom w:val="none" w:color="auto" w:sz="0" w:space="1"/>
                <w:right w:val="none" w:color="auto" w:sz="0" w:space="4"/>
                <w:between w:val="none" w:color="auto" w:sz="0" w:space="0"/>
              </w:pBdr>
              <w:overflowPunct w:val="0"/>
              <w:spacing w:before="0" w:beforeAutospacing="0" w:after="0" w:afterAutospacing="0" w:line="400" w:lineRule="exact"/>
              <w:jc w:val="center"/>
              <w:outlineLvl w:val="0"/>
              <w:rPr>
                <w:rFonts w:hint="eastAsia" w:ascii="宋体" w:hAnsi="宋体" w:eastAsia="方正仿宋_GBK" w:cs="方正仿宋_GBK"/>
                <w:bCs/>
                <w:color w:val="000000"/>
              </w:rPr>
            </w:pPr>
            <w:r>
              <w:rPr>
                <w:rFonts w:hint="eastAsia" w:ascii="宋体" w:hAnsi="宋体" w:eastAsia="方正仿宋_GBK" w:cs="方正仿宋_GBK"/>
                <w:bCs/>
                <w:color w:val="000000"/>
              </w:rPr>
              <w:t>未取得取水申请批准文件擅自建设取水工程或者设施的</w:t>
            </w:r>
          </w:p>
        </w:tc>
        <w:tc>
          <w:tcPr>
            <w:tcW w:w="799" w:type="dxa"/>
            <w:noWrap w:val="0"/>
            <w:vAlign w:val="center"/>
          </w:tcPr>
          <w:p w14:paraId="75266D38">
            <w:pPr>
              <w:pStyle w:val="9"/>
              <w:widowControl w:val="0"/>
              <w:pBdr>
                <w:top w:val="none" w:color="auto" w:sz="0" w:space="1"/>
                <w:left w:val="none" w:color="auto" w:sz="0" w:space="4"/>
                <w:bottom w:val="none" w:color="auto" w:sz="0" w:space="1"/>
                <w:right w:val="none" w:color="auto" w:sz="0" w:space="4"/>
                <w:between w:val="none" w:color="auto" w:sz="0" w:space="0"/>
              </w:pBdr>
              <w:overflowPunct w:val="0"/>
              <w:spacing w:before="0" w:beforeAutospacing="0" w:after="0" w:afterAutospacing="0" w:line="400" w:lineRule="exact"/>
              <w:jc w:val="center"/>
              <w:outlineLvl w:val="0"/>
              <w:rPr>
                <w:rFonts w:hint="eastAsia" w:ascii="宋体" w:hAnsi="宋体" w:eastAsia="方正仿宋_GBK" w:cs="方正仿宋_GBK"/>
                <w:bCs/>
                <w:color w:val="000000"/>
              </w:rPr>
            </w:pPr>
            <w:r>
              <w:rPr>
                <w:rFonts w:hint="eastAsia" w:ascii="宋体" w:hAnsi="宋体" w:eastAsia="方正仿宋_GBK" w:cs="方正仿宋_GBK"/>
                <w:bCs/>
                <w:color w:val="000000"/>
              </w:rPr>
              <w:t>较重</w:t>
            </w:r>
          </w:p>
        </w:tc>
        <w:tc>
          <w:tcPr>
            <w:tcW w:w="840" w:type="dxa"/>
            <w:noWrap w:val="0"/>
            <w:vAlign w:val="center"/>
          </w:tcPr>
          <w:p w14:paraId="4F35EAF9">
            <w:pPr>
              <w:pStyle w:val="9"/>
              <w:widowControl w:val="0"/>
              <w:pBdr>
                <w:top w:val="none" w:color="auto" w:sz="0" w:space="1"/>
                <w:left w:val="none" w:color="auto" w:sz="0" w:space="4"/>
                <w:bottom w:val="none" w:color="auto" w:sz="0" w:space="1"/>
                <w:right w:val="none" w:color="auto" w:sz="0" w:space="4"/>
                <w:between w:val="none" w:color="auto" w:sz="0" w:space="0"/>
              </w:pBdr>
              <w:overflowPunct w:val="0"/>
              <w:spacing w:before="0" w:beforeAutospacing="0" w:after="0" w:afterAutospacing="0" w:line="400" w:lineRule="exact"/>
              <w:jc w:val="center"/>
              <w:outlineLvl w:val="0"/>
              <w:rPr>
                <w:rFonts w:hint="eastAsia" w:ascii="宋体" w:hAnsi="宋体" w:eastAsia="方正仿宋_GBK" w:cs="方正仿宋_GBK"/>
                <w:bCs/>
                <w:color w:val="000000"/>
              </w:rPr>
            </w:pPr>
            <w:r>
              <w:rPr>
                <w:rFonts w:hint="eastAsia" w:ascii="宋体" w:hAnsi="宋体" w:eastAsia="方正仿宋_GBK" w:cs="方正仿宋_GBK"/>
                <w:bCs/>
                <w:color w:val="000000"/>
              </w:rPr>
              <w:t>10分</w:t>
            </w:r>
          </w:p>
        </w:tc>
        <w:tc>
          <w:tcPr>
            <w:tcW w:w="2721" w:type="dxa"/>
            <w:noWrap w:val="0"/>
            <w:vAlign w:val="center"/>
          </w:tcPr>
          <w:p w14:paraId="327EF06E">
            <w:pPr>
              <w:pStyle w:val="9"/>
              <w:widowControl w:val="0"/>
              <w:pBdr>
                <w:top w:val="none" w:color="auto" w:sz="0" w:space="1"/>
                <w:left w:val="none" w:color="auto" w:sz="0" w:space="4"/>
                <w:bottom w:val="none" w:color="auto" w:sz="0" w:space="1"/>
                <w:right w:val="none" w:color="auto" w:sz="0" w:space="4"/>
                <w:between w:val="none" w:color="auto" w:sz="0" w:space="0"/>
              </w:pBdr>
              <w:overflowPunct w:val="0"/>
              <w:spacing w:before="0" w:beforeAutospacing="0" w:after="0" w:afterAutospacing="0" w:line="400" w:lineRule="exact"/>
              <w:jc w:val="center"/>
              <w:outlineLvl w:val="0"/>
              <w:rPr>
                <w:rFonts w:hint="eastAsia" w:ascii="宋体" w:hAnsi="宋体" w:eastAsia="方正仿宋_GBK" w:cs="方正仿宋_GBK"/>
                <w:bCs/>
                <w:color w:val="000000"/>
              </w:rPr>
            </w:pPr>
            <w:r>
              <w:rPr>
                <w:rFonts w:hint="eastAsia" w:ascii="宋体" w:hAnsi="宋体" w:eastAsia="方正仿宋_GBK" w:cs="方正仿宋_GBK"/>
                <w:bCs/>
                <w:color w:val="000000"/>
              </w:rPr>
              <w:t>《取水许可和水资源费征收管理条例》第四十九条</w:t>
            </w:r>
          </w:p>
        </w:tc>
      </w:tr>
      <w:tr w14:paraId="276FF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1" w:hRule="atLeast"/>
          <w:jc w:val="center"/>
        </w:trPr>
        <w:tc>
          <w:tcPr>
            <w:tcW w:w="709" w:type="dxa"/>
            <w:noWrap w:val="0"/>
            <w:vAlign w:val="center"/>
          </w:tcPr>
          <w:p w14:paraId="0D7D59D1">
            <w:pPr>
              <w:pStyle w:val="9"/>
              <w:widowControl w:val="0"/>
              <w:pBdr>
                <w:top w:val="none" w:color="auto" w:sz="0" w:space="1"/>
                <w:left w:val="none" w:color="auto" w:sz="0" w:space="4"/>
                <w:bottom w:val="none" w:color="auto" w:sz="0" w:space="1"/>
                <w:right w:val="none" w:color="auto" w:sz="0" w:space="4"/>
                <w:between w:val="none" w:color="auto" w:sz="0" w:space="0"/>
              </w:pBdr>
              <w:overflowPunct w:val="0"/>
              <w:spacing w:before="0" w:beforeAutospacing="0" w:after="0" w:afterAutospacing="0" w:line="400" w:lineRule="exact"/>
              <w:jc w:val="center"/>
              <w:outlineLvl w:val="0"/>
              <w:rPr>
                <w:rFonts w:hint="eastAsia" w:ascii="宋体" w:hAnsi="宋体" w:eastAsia="方正仿宋_GBK" w:cs="方正仿宋_GBK"/>
                <w:bCs/>
                <w:color w:val="000000"/>
              </w:rPr>
            </w:pPr>
            <w:r>
              <w:rPr>
                <w:rFonts w:hint="eastAsia" w:ascii="宋体" w:hAnsi="宋体" w:eastAsia="方正仿宋_GBK" w:cs="方正仿宋_GBK"/>
                <w:bCs/>
                <w:color w:val="000000"/>
              </w:rPr>
              <w:t>4</w:t>
            </w:r>
          </w:p>
        </w:tc>
        <w:tc>
          <w:tcPr>
            <w:tcW w:w="840" w:type="dxa"/>
            <w:vMerge w:val="continue"/>
            <w:noWrap w:val="0"/>
            <w:vAlign w:val="center"/>
          </w:tcPr>
          <w:p w14:paraId="4DDE1A48">
            <w:pPr>
              <w:pStyle w:val="9"/>
              <w:widowControl w:val="0"/>
              <w:pBdr>
                <w:top w:val="none" w:color="auto" w:sz="0" w:space="1"/>
                <w:left w:val="none" w:color="auto" w:sz="0" w:space="4"/>
                <w:bottom w:val="none" w:color="auto" w:sz="0" w:space="1"/>
                <w:right w:val="none" w:color="auto" w:sz="0" w:space="4"/>
                <w:between w:val="none" w:color="auto" w:sz="0" w:space="0"/>
              </w:pBdr>
              <w:overflowPunct w:val="0"/>
              <w:spacing w:before="0" w:beforeAutospacing="0" w:after="0" w:afterAutospacing="0" w:line="400" w:lineRule="exact"/>
              <w:jc w:val="center"/>
              <w:outlineLvl w:val="0"/>
              <w:rPr>
                <w:rFonts w:hint="eastAsia" w:ascii="宋体" w:hAnsi="宋体" w:eastAsia="方正仿宋_GBK" w:cs="方正仿宋_GBK"/>
                <w:bCs/>
                <w:color w:val="000000"/>
              </w:rPr>
            </w:pPr>
          </w:p>
        </w:tc>
        <w:tc>
          <w:tcPr>
            <w:tcW w:w="2587" w:type="dxa"/>
            <w:noWrap w:val="0"/>
            <w:vAlign w:val="center"/>
          </w:tcPr>
          <w:p w14:paraId="6E549CE1">
            <w:pPr>
              <w:pStyle w:val="9"/>
              <w:widowControl w:val="0"/>
              <w:pBdr>
                <w:top w:val="none" w:color="auto" w:sz="0" w:space="1"/>
                <w:left w:val="none" w:color="auto" w:sz="0" w:space="4"/>
                <w:bottom w:val="none" w:color="auto" w:sz="0" w:space="1"/>
                <w:right w:val="none" w:color="auto" w:sz="0" w:space="4"/>
                <w:between w:val="none" w:color="auto" w:sz="0" w:space="0"/>
              </w:pBdr>
              <w:overflowPunct w:val="0"/>
              <w:spacing w:before="0" w:beforeAutospacing="0" w:after="0" w:afterAutospacing="0" w:line="400" w:lineRule="exact"/>
              <w:jc w:val="center"/>
              <w:outlineLvl w:val="0"/>
              <w:rPr>
                <w:rFonts w:hint="eastAsia" w:ascii="宋体" w:hAnsi="宋体" w:eastAsia="方正仿宋_GBK" w:cs="方正仿宋_GBK"/>
                <w:bCs/>
                <w:color w:val="000000"/>
              </w:rPr>
            </w:pPr>
            <w:r>
              <w:rPr>
                <w:rFonts w:hint="eastAsia" w:ascii="宋体" w:hAnsi="宋体" w:eastAsia="方正仿宋_GBK" w:cs="方正仿宋_GBK"/>
                <w:bCs/>
                <w:color w:val="000000"/>
              </w:rPr>
              <w:t>申请人隐瞒有关情况或者提供虚假材料骗取取水申请批准文件或者取水许可证的</w:t>
            </w:r>
            <w:r>
              <w:rPr>
                <w:rFonts w:hint="eastAsia" w:ascii="宋体" w:hAnsi="宋体" w:eastAsia="方正仿宋_GBK" w:cs="方正仿宋_GBK"/>
                <w:bCs/>
                <w:color w:val="000000"/>
                <w:vertAlign w:val="superscript"/>
              </w:rPr>
              <w:t>③</w:t>
            </w:r>
          </w:p>
        </w:tc>
        <w:tc>
          <w:tcPr>
            <w:tcW w:w="799" w:type="dxa"/>
            <w:noWrap w:val="0"/>
            <w:vAlign w:val="center"/>
          </w:tcPr>
          <w:p w14:paraId="2AC028E2">
            <w:pPr>
              <w:pStyle w:val="9"/>
              <w:widowControl w:val="0"/>
              <w:pBdr>
                <w:top w:val="none" w:color="auto" w:sz="0" w:space="1"/>
                <w:left w:val="none" w:color="auto" w:sz="0" w:space="4"/>
                <w:bottom w:val="none" w:color="auto" w:sz="0" w:space="1"/>
                <w:right w:val="none" w:color="auto" w:sz="0" w:space="4"/>
                <w:between w:val="none" w:color="auto" w:sz="0" w:space="0"/>
              </w:pBdr>
              <w:overflowPunct w:val="0"/>
              <w:spacing w:before="0" w:beforeAutospacing="0" w:after="0" w:afterAutospacing="0" w:line="400" w:lineRule="exact"/>
              <w:jc w:val="center"/>
              <w:outlineLvl w:val="0"/>
              <w:rPr>
                <w:rFonts w:hint="eastAsia" w:ascii="宋体" w:hAnsi="宋体" w:eastAsia="方正仿宋_GBK" w:cs="方正仿宋_GBK"/>
                <w:bCs/>
                <w:color w:val="000000"/>
              </w:rPr>
            </w:pPr>
            <w:r>
              <w:rPr>
                <w:rFonts w:hint="eastAsia" w:ascii="宋体" w:hAnsi="宋体" w:eastAsia="方正仿宋_GBK" w:cs="方正仿宋_GBK"/>
                <w:bCs/>
                <w:color w:val="000000"/>
              </w:rPr>
              <w:t>严重</w:t>
            </w:r>
          </w:p>
        </w:tc>
        <w:tc>
          <w:tcPr>
            <w:tcW w:w="840" w:type="dxa"/>
            <w:noWrap w:val="0"/>
            <w:vAlign w:val="center"/>
          </w:tcPr>
          <w:p w14:paraId="2D9A3686">
            <w:pPr>
              <w:pStyle w:val="9"/>
              <w:widowControl w:val="0"/>
              <w:pBdr>
                <w:top w:val="none" w:color="auto" w:sz="0" w:space="1"/>
                <w:left w:val="none" w:color="auto" w:sz="0" w:space="4"/>
                <w:bottom w:val="none" w:color="auto" w:sz="0" w:space="1"/>
                <w:right w:val="none" w:color="auto" w:sz="0" w:space="4"/>
                <w:between w:val="none" w:color="auto" w:sz="0" w:space="0"/>
              </w:pBdr>
              <w:overflowPunct w:val="0"/>
              <w:spacing w:before="0" w:beforeAutospacing="0" w:after="0" w:afterAutospacing="0" w:line="400" w:lineRule="exact"/>
              <w:jc w:val="center"/>
              <w:outlineLvl w:val="0"/>
              <w:rPr>
                <w:rFonts w:hint="eastAsia" w:ascii="宋体" w:hAnsi="宋体" w:eastAsia="方正仿宋_GBK" w:cs="方正仿宋_GBK"/>
                <w:bCs/>
                <w:color w:val="000000"/>
              </w:rPr>
            </w:pPr>
            <w:r>
              <w:rPr>
                <w:rFonts w:hint="eastAsia" w:ascii="宋体" w:hAnsi="宋体" w:eastAsia="方正仿宋_GBK" w:cs="方正仿宋_GBK"/>
                <w:bCs/>
                <w:color w:val="000000"/>
              </w:rPr>
              <w:t>20分</w:t>
            </w:r>
          </w:p>
        </w:tc>
        <w:tc>
          <w:tcPr>
            <w:tcW w:w="2721" w:type="dxa"/>
            <w:noWrap w:val="0"/>
            <w:vAlign w:val="center"/>
          </w:tcPr>
          <w:p w14:paraId="1EB933C2">
            <w:pPr>
              <w:pStyle w:val="9"/>
              <w:widowControl w:val="0"/>
              <w:pBdr>
                <w:top w:val="none" w:color="auto" w:sz="0" w:space="1"/>
                <w:left w:val="none" w:color="auto" w:sz="0" w:space="4"/>
                <w:bottom w:val="none" w:color="auto" w:sz="0" w:space="1"/>
                <w:right w:val="none" w:color="auto" w:sz="0" w:space="4"/>
                <w:between w:val="none" w:color="auto" w:sz="0" w:space="0"/>
              </w:pBdr>
              <w:overflowPunct w:val="0"/>
              <w:spacing w:before="0" w:beforeAutospacing="0" w:after="0" w:afterAutospacing="0" w:line="400" w:lineRule="exact"/>
              <w:jc w:val="center"/>
              <w:outlineLvl w:val="0"/>
              <w:rPr>
                <w:rFonts w:hint="eastAsia" w:ascii="宋体" w:hAnsi="宋体" w:eastAsia="方正仿宋_GBK" w:cs="方正仿宋_GBK"/>
                <w:bCs/>
                <w:color w:val="000000"/>
              </w:rPr>
            </w:pPr>
            <w:r>
              <w:rPr>
                <w:rFonts w:hint="eastAsia" w:ascii="宋体" w:hAnsi="宋体" w:eastAsia="方正仿宋_GBK" w:cs="方正仿宋_GBK"/>
                <w:bCs/>
                <w:color w:val="000000"/>
              </w:rPr>
              <w:t>《取水许可和水资源费征收管理条例》第五十条；《建设项目水资源论证管理办法》第十二条</w:t>
            </w:r>
          </w:p>
        </w:tc>
      </w:tr>
      <w:tr w14:paraId="0A9366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2" w:hRule="atLeast"/>
          <w:jc w:val="center"/>
        </w:trPr>
        <w:tc>
          <w:tcPr>
            <w:tcW w:w="709" w:type="dxa"/>
            <w:noWrap w:val="0"/>
            <w:vAlign w:val="center"/>
          </w:tcPr>
          <w:p w14:paraId="12CF3802">
            <w:pPr>
              <w:pStyle w:val="9"/>
              <w:widowControl w:val="0"/>
              <w:pBdr>
                <w:top w:val="none" w:color="auto" w:sz="0" w:space="1"/>
                <w:left w:val="none" w:color="auto" w:sz="0" w:space="4"/>
                <w:bottom w:val="none" w:color="auto" w:sz="0" w:space="1"/>
                <w:right w:val="none" w:color="auto" w:sz="0" w:space="4"/>
                <w:between w:val="none" w:color="auto" w:sz="0" w:space="0"/>
              </w:pBdr>
              <w:overflowPunct w:val="0"/>
              <w:spacing w:before="0" w:beforeAutospacing="0" w:after="0" w:afterAutospacing="0" w:line="400" w:lineRule="exact"/>
              <w:jc w:val="center"/>
              <w:outlineLvl w:val="0"/>
              <w:rPr>
                <w:rFonts w:hint="eastAsia" w:ascii="宋体" w:hAnsi="宋体" w:eastAsia="方正仿宋_GBK" w:cs="方正仿宋_GBK"/>
                <w:bCs/>
                <w:color w:val="000000"/>
              </w:rPr>
            </w:pPr>
            <w:r>
              <w:rPr>
                <w:rFonts w:hint="eastAsia" w:ascii="宋体" w:hAnsi="宋体" w:eastAsia="方正仿宋_GBK" w:cs="方正仿宋_GBK"/>
                <w:bCs/>
                <w:color w:val="000000"/>
              </w:rPr>
              <w:t>5</w:t>
            </w:r>
          </w:p>
        </w:tc>
        <w:tc>
          <w:tcPr>
            <w:tcW w:w="840" w:type="dxa"/>
            <w:vMerge w:val="continue"/>
            <w:noWrap w:val="0"/>
            <w:vAlign w:val="center"/>
          </w:tcPr>
          <w:p w14:paraId="596E9C11">
            <w:pPr>
              <w:pStyle w:val="9"/>
              <w:widowControl w:val="0"/>
              <w:pBdr>
                <w:top w:val="none" w:color="auto" w:sz="0" w:space="1"/>
                <w:left w:val="none" w:color="auto" w:sz="0" w:space="4"/>
                <w:bottom w:val="none" w:color="auto" w:sz="0" w:space="1"/>
                <w:right w:val="none" w:color="auto" w:sz="0" w:space="4"/>
                <w:between w:val="none" w:color="auto" w:sz="0" w:space="0"/>
              </w:pBdr>
              <w:overflowPunct w:val="0"/>
              <w:spacing w:before="0" w:beforeAutospacing="0" w:after="0" w:afterAutospacing="0" w:line="400" w:lineRule="exact"/>
              <w:jc w:val="center"/>
              <w:outlineLvl w:val="0"/>
              <w:rPr>
                <w:rFonts w:hint="eastAsia" w:ascii="宋体" w:hAnsi="宋体" w:eastAsia="方正仿宋_GBK" w:cs="方正仿宋_GBK"/>
                <w:bCs/>
                <w:color w:val="000000"/>
              </w:rPr>
            </w:pPr>
          </w:p>
        </w:tc>
        <w:tc>
          <w:tcPr>
            <w:tcW w:w="2587" w:type="dxa"/>
            <w:noWrap w:val="0"/>
            <w:vAlign w:val="center"/>
          </w:tcPr>
          <w:p w14:paraId="3795A7DC">
            <w:pPr>
              <w:pStyle w:val="9"/>
              <w:widowControl w:val="0"/>
              <w:pBdr>
                <w:top w:val="none" w:color="auto" w:sz="0" w:space="1"/>
                <w:left w:val="none" w:color="auto" w:sz="0" w:space="4"/>
                <w:bottom w:val="none" w:color="auto" w:sz="0" w:space="1"/>
                <w:right w:val="none" w:color="auto" w:sz="0" w:space="4"/>
                <w:between w:val="none" w:color="auto" w:sz="0" w:space="0"/>
              </w:pBdr>
              <w:overflowPunct w:val="0"/>
              <w:spacing w:before="0" w:beforeAutospacing="0" w:after="0" w:afterAutospacing="0" w:line="400" w:lineRule="exact"/>
              <w:jc w:val="center"/>
              <w:outlineLvl w:val="0"/>
              <w:rPr>
                <w:rFonts w:hint="eastAsia" w:ascii="宋体" w:hAnsi="宋体" w:eastAsia="方正仿宋_GBK" w:cs="方正仿宋_GBK"/>
                <w:bCs/>
                <w:color w:val="000000"/>
              </w:rPr>
            </w:pPr>
            <w:r>
              <w:rPr>
                <w:rFonts w:hint="eastAsia" w:ascii="宋体" w:hAnsi="宋体" w:eastAsia="方正仿宋_GBK" w:cs="方正仿宋_GBK"/>
                <w:bCs/>
                <w:color w:val="000000"/>
              </w:rPr>
              <w:t>拒不执行审批机关作出的取水量限制决定的</w:t>
            </w:r>
          </w:p>
        </w:tc>
        <w:tc>
          <w:tcPr>
            <w:tcW w:w="799" w:type="dxa"/>
            <w:noWrap w:val="0"/>
            <w:vAlign w:val="center"/>
          </w:tcPr>
          <w:p w14:paraId="2592076F">
            <w:pPr>
              <w:pStyle w:val="9"/>
              <w:widowControl w:val="0"/>
              <w:pBdr>
                <w:top w:val="none" w:color="auto" w:sz="0" w:space="1"/>
                <w:left w:val="none" w:color="auto" w:sz="0" w:space="4"/>
                <w:bottom w:val="none" w:color="auto" w:sz="0" w:space="1"/>
                <w:right w:val="none" w:color="auto" w:sz="0" w:space="4"/>
                <w:between w:val="none" w:color="auto" w:sz="0" w:space="0"/>
              </w:pBdr>
              <w:overflowPunct w:val="0"/>
              <w:spacing w:before="0" w:beforeAutospacing="0" w:after="0" w:afterAutospacing="0" w:line="400" w:lineRule="exact"/>
              <w:jc w:val="center"/>
              <w:outlineLvl w:val="0"/>
              <w:rPr>
                <w:rFonts w:hint="eastAsia" w:ascii="宋体" w:hAnsi="宋体" w:eastAsia="方正仿宋_GBK" w:cs="方正仿宋_GBK"/>
                <w:bCs/>
                <w:color w:val="000000"/>
              </w:rPr>
            </w:pPr>
            <w:r>
              <w:rPr>
                <w:rFonts w:hint="eastAsia" w:ascii="宋体" w:hAnsi="宋体" w:eastAsia="方正仿宋_GBK" w:cs="方正仿宋_GBK"/>
                <w:bCs/>
                <w:color w:val="000000"/>
              </w:rPr>
              <w:t>严重</w:t>
            </w:r>
          </w:p>
        </w:tc>
        <w:tc>
          <w:tcPr>
            <w:tcW w:w="840" w:type="dxa"/>
            <w:noWrap w:val="0"/>
            <w:vAlign w:val="center"/>
          </w:tcPr>
          <w:p w14:paraId="4A074B40">
            <w:pPr>
              <w:pStyle w:val="9"/>
              <w:widowControl w:val="0"/>
              <w:pBdr>
                <w:top w:val="none" w:color="auto" w:sz="0" w:space="1"/>
                <w:left w:val="none" w:color="auto" w:sz="0" w:space="4"/>
                <w:bottom w:val="none" w:color="auto" w:sz="0" w:space="1"/>
                <w:right w:val="none" w:color="auto" w:sz="0" w:space="4"/>
                <w:between w:val="none" w:color="auto" w:sz="0" w:space="0"/>
              </w:pBdr>
              <w:overflowPunct w:val="0"/>
              <w:spacing w:before="0" w:beforeAutospacing="0" w:after="0" w:afterAutospacing="0" w:line="400" w:lineRule="exact"/>
              <w:jc w:val="center"/>
              <w:outlineLvl w:val="0"/>
              <w:rPr>
                <w:rFonts w:hint="eastAsia" w:ascii="宋体" w:hAnsi="宋体" w:eastAsia="方正仿宋_GBK" w:cs="方正仿宋_GBK"/>
                <w:bCs/>
                <w:color w:val="000000"/>
              </w:rPr>
            </w:pPr>
            <w:r>
              <w:rPr>
                <w:rFonts w:hint="eastAsia" w:ascii="宋体" w:hAnsi="宋体" w:eastAsia="方正仿宋_GBK" w:cs="方正仿宋_GBK"/>
                <w:bCs/>
                <w:color w:val="000000"/>
              </w:rPr>
              <w:t>20分</w:t>
            </w:r>
          </w:p>
        </w:tc>
        <w:tc>
          <w:tcPr>
            <w:tcW w:w="2721" w:type="dxa"/>
            <w:noWrap w:val="0"/>
            <w:vAlign w:val="center"/>
          </w:tcPr>
          <w:p w14:paraId="5FD2E52C">
            <w:pPr>
              <w:pStyle w:val="9"/>
              <w:widowControl w:val="0"/>
              <w:pBdr>
                <w:top w:val="none" w:color="auto" w:sz="0" w:space="1"/>
                <w:left w:val="none" w:color="auto" w:sz="0" w:space="4"/>
                <w:bottom w:val="none" w:color="auto" w:sz="0" w:space="1"/>
                <w:right w:val="none" w:color="auto" w:sz="0" w:space="4"/>
                <w:between w:val="none" w:color="auto" w:sz="0" w:space="0"/>
              </w:pBdr>
              <w:overflowPunct w:val="0"/>
              <w:spacing w:before="0" w:beforeAutospacing="0" w:after="0" w:afterAutospacing="0" w:line="400" w:lineRule="exact"/>
              <w:jc w:val="center"/>
              <w:outlineLvl w:val="0"/>
              <w:rPr>
                <w:rFonts w:hint="eastAsia" w:ascii="宋体" w:hAnsi="宋体" w:eastAsia="方正仿宋_GBK" w:cs="方正仿宋_GBK"/>
                <w:bCs/>
                <w:color w:val="000000"/>
              </w:rPr>
            </w:pPr>
            <w:r>
              <w:rPr>
                <w:rFonts w:hint="eastAsia" w:ascii="宋体" w:hAnsi="宋体" w:eastAsia="方正仿宋_GBK" w:cs="方正仿宋_GBK"/>
                <w:bCs/>
                <w:color w:val="000000"/>
              </w:rPr>
              <w:t>《取水许可和水资源费征收管理条例》第五十一条</w:t>
            </w:r>
          </w:p>
        </w:tc>
      </w:tr>
      <w:tr w14:paraId="0D58A8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2" w:hRule="atLeast"/>
          <w:jc w:val="center"/>
        </w:trPr>
        <w:tc>
          <w:tcPr>
            <w:tcW w:w="709" w:type="dxa"/>
            <w:noWrap w:val="0"/>
            <w:vAlign w:val="center"/>
          </w:tcPr>
          <w:p w14:paraId="2A522D55">
            <w:pPr>
              <w:pStyle w:val="9"/>
              <w:widowControl w:val="0"/>
              <w:pBdr>
                <w:top w:val="none" w:color="auto" w:sz="0" w:space="1"/>
                <w:left w:val="none" w:color="auto" w:sz="0" w:space="4"/>
                <w:bottom w:val="none" w:color="auto" w:sz="0" w:space="1"/>
                <w:right w:val="none" w:color="auto" w:sz="0" w:space="4"/>
                <w:between w:val="none" w:color="auto" w:sz="0" w:space="0"/>
              </w:pBdr>
              <w:overflowPunct w:val="0"/>
              <w:spacing w:before="0" w:beforeAutospacing="0" w:after="0" w:afterAutospacing="0" w:line="400" w:lineRule="exact"/>
              <w:jc w:val="center"/>
              <w:outlineLvl w:val="0"/>
              <w:rPr>
                <w:rFonts w:hint="eastAsia" w:ascii="宋体" w:hAnsi="宋体" w:eastAsia="方正仿宋_GBK" w:cs="方正仿宋_GBK"/>
                <w:bCs/>
                <w:color w:val="000000"/>
              </w:rPr>
            </w:pPr>
            <w:r>
              <w:rPr>
                <w:rFonts w:hint="eastAsia" w:ascii="宋体" w:hAnsi="宋体" w:eastAsia="方正仿宋_GBK" w:cs="方正仿宋_GBK"/>
                <w:bCs/>
                <w:color w:val="000000"/>
              </w:rPr>
              <w:t>6</w:t>
            </w:r>
          </w:p>
        </w:tc>
        <w:tc>
          <w:tcPr>
            <w:tcW w:w="840" w:type="dxa"/>
            <w:vMerge w:val="continue"/>
            <w:noWrap w:val="0"/>
            <w:vAlign w:val="center"/>
          </w:tcPr>
          <w:p w14:paraId="37BBA86D">
            <w:pPr>
              <w:pStyle w:val="9"/>
              <w:widowControl w:val="0"/>
              <w:pBdr>
                <w:top w:val="none" w:color="auto" w:sz="0" w:space="1"/>
                <w:left w:val="none" w:color="auto" w:sz="0" w:space="4"/>
                <w:bottom w:val="none" w:color="auto" w:sz="0" w:space="1"/>
                <w:right w:val="none" w:color="auto" w:sz="0" w:space="4"/>
                <w:between w:val="none" w:color="auto" w:sz="0" w:space="0"/>
              </w:pBdr>
              <w:overflowPunct w:val="0"/>
              <w:spacing w:before="0" w:beforeAutospacing="0" w:after="0" w:afterAutospacing="0" w:line="400" w:lineRule="exact"/>
              <w:jc w:val="center"/>
              <w:outlineLvl w:val="0"/>
              <w:rPr>
                <w:rFonts w:hint="eastAsia" w:ascii="宋体" w:hAnsi="宋体" w:eastAsia="方正仿宋_GBK" w:cs="方正仿宋_GBK"/>
                <w:bCs/>
                <w:color w:val="000000"/>
              </w:rPr>
            </w:pPr>
          </w:p>
        </w:tc>
        <w:tc>
          <w:tcPr>
            <w:tcW w:w="2587" w:type="dxa"/>
            <w:noWrap w:val="0"/>
            <w:vAlign w:val="center"/>
          </w:tcPr>
          <w:p w14:paraId="2525DE7D">
            <w:pPr>
              <w:pStyle w:val="9"/>
              <w:widowControl w:val="0"/>
              <w:pBdr>
                <w:top w:val="none" w:color="auto" w:sz="0" w:space="1"/>
                <w:left w:val="none" w:color="auto" w:sz="0" w:space="4"/>
                <w:bottom w:val="none" w:color="auto" w:sz="0" w:space="1"/>
                <w:right w:val="none" w:color="auto" w:sz="0" w:space="4"/>
                <w:between w:val="none" w:color="auto" w:sz="0" w:space="0"/>
              </w:pBdr>
              <w:overflowPunct w:val="0"/>
              <w:spacing w:before="0" w:beforeAutospacing="0" w:after="0" w:afterAutospacing="0" w:line="400" w:lineRule="exact"/>
              <w:jc w:val="center"/>
              <w:outlineLvl w:val="0"/>
              <w:rPr>
                <w:rFonts w:hint="eastAsia" w:ascii="宋体" w:hAnsi="宋体" w:eastAsia="方正仿宋_GBK" w:cs="方正仿宋_GBK"/>
                <w:bCs/>
                <w:color w:val="000000"/>
              </w:rPr>
            </w:pPr>
            <w:r>
              <w:rPr>
                <w:rFonts w:hint="eastAsia" w:ascii="宋体" w:hAnsi="宋体" w:eastAsia="方正仿宋_GBK" w:cs="方正仿宋_GBK"/>
                <w:bCs/>
                <w:color w:val="000000"/>
              </w:rPr>
              <w:t>未经批准擅自转让取水权的</w:t>
            </w:r>
          </w:p>
        </w:tc>
        <w:tc>
          <w:tcPr>
            <w:tcW w:w="799" w:type="dxa"/>
            <w:noWrap w:val="0"/>
            <w:vAlign w:val="center"/>
          </w:tcPr>
          <w:p w14:paraId="64439B13">
            <w:pPr>
              <w:pStyle w:val="9"/>
              <w:widowControl w:val="0"/>
              <w:pBdr>
                <w:top w:val="none" w:color="auto" w:sz="0" w:space="1"/>
                <w:left w:val="none" w:color="auto" w:sz="0" w:space="4"/>
                <w:bottom w:val="none" w:color="auto" w:sz="0" w:space="1"/>
                <w:right w:val="none" w:color="auto" w:sz="0" w:space="4"/>
                <w:between w:val="none" w:color="auto" w:sz="0" w:space="0"/>
              </w:pBdr>
              <w:overflowPunct w:val="0"/>
              <w:spacing w:before="0" w:beforeAutospacing="0" w:after="0" w:afterAutospacing="0" w:line="400" w:lineRule="exact"/>
              <w:jc w:val="center"/>
              <w:outlineLvl w:val="0"/>
              <w:rPr>
                <w:rFonts w:hint="eastAsia" w:ascii="宋体" w:hAnsi="宋体" w:eastAsia="方正仿宋_GBK" w:cs="方正仿宋_GBK"/>
                <w:bCs/>
                <w:color w:val="000000"/>
                <w:lang w:eastAsia="zh-CN"/>
              </w:rPr>
            </w:pPr>
            <w:r>
              <w:rPr>
                <w:rFonts w:hint="eastAsia" w:ascii="宋体" w:hAnsi="宋体" w:eastAsia="方正仿宋_GBK" w:cs="方正仿宋_GBK"/>
                <w:bCs/>
                <w:color w:val="000000"/>
                <w:lang w:eastAsia="zh-CN"/>
              </w:rPr>
              <w:t>一般</w:t>
            </w:r>
          </w:p>
        </w:tc>
        <w:tc>
          <w:tcPr>
            <w:tcW w:w="840" w:type="dxa"/>
            <w:noWrap w:val="0"/>
            <w:vAlign w:val="center"/>
          </w:tcPr>
          <w:p w14:paraId="6605C6C2">
            <w:pPr>
              <w:pStyle w:val="9"/>
              <w:widowControl w:val="0"/>
              <w:pBdr>
                <w:top w:val="none" w:color="auto" w:sz="0" w:space="1"/>
                <w:left w:val="none" w:color="auto" w:sz="0" w:space="4"/>
                <w:bottom w:val="none" w:color="auto" w:sz="0" w:space="1"/>
                <w:right w:val="none" w:color="auto" w:sz="0" w:space="4"/>
                <w:between w:val="none" w:color="auto" w:sz="0" w:space="0"/>
              </w:pBdr>
              <w:overflowPunct w:val="0"/>
              <w:spacing w:before="0" w:beforeAutospacing="0" w:after="0" w:afterAutospacing="0" w:line="400" w:lineRule="exact"/>
              <w:jc w:val="center"/>
              <w:outlineLvl w:val="0"/>
              <w:rPr>
                <w:rFonts w:hint="eastAsia" w:ascii="宋体" w:hAnsi="宋体" w:eastAsia="方正仿宋_GBK" w:cs="方正仿宋_GBK"/>
                <w:bCs/>
                <w:color w:val="000000"/>
              </w:rPr>
            </w:pPr>
            <w:r>
              <w:rPr>
                <w:rFonts w:hint="eastAsia" w:ascii="宋体" w:hAnsi="宋体" w:eastAsia="方正仿宋_GBK" w:cs="方正仿宋_GBK"/>
                <w:bCs/>
                <w:color w:val="000000"/>
                <w:lang w:val="en-US" w:eastAsia="zh-CN"/>
              </w:rPr>
              <w:t>5</w:t>
            </w:r>
            <w:r>
              <w:rPr>
                <w:rFonts w:hint="eastAsia" w:ascii="宋体" w:hAnsi="宋体" w:eastAsia="方正仿宋_GBK" w:cs="方正仿宋_GBK"/>
                <w:bCs/>
                <w:color w:val="000000"/>
              </w:rPr>
              <w:t>分</w:t>
            </w:r>
          </w:p>
        </w:tc>
        <w:tc>
          <w:tcPr>
            <w:tcW w:w="2721" w:type="dxa"/>
            <w:noWrap w:val="0"/>
            <w:vAlign w:val="center"/>
          </w:tcPr>
          <w:p w14:paraId="3B138D17">
            <w:pPr>
              <w:pStyle w:val="9"/>
              <w:widowControl w:val="0"/>
              <w:pBdr>
                <w:top w:val="none" w:color="auto" w:sz="0" w:space="1"/>
                <w:left w:val="none" w:color="auto" w:sz="0" w:space="4"/>
                <w:bottom w:val="none" w:color="auto" w:sz="0" w:space="1"/>
                <w:right w:val="none" w:color="auto" w:sz="0" w:space="4"/>
                <w:between w:val="none" w:color="auto" w:sz="0" w:space="0"/>
              </w:pBdr>
              <w:overflowPunct w:val="0"/>
              <w:spacing w:before="0" w:beforeAutospacing="0" w:after="0" w:afterAutospacing="0" w:line="400" w:lineRule="exact"/>
              <w:jc w:val="center"/>
              <w:outlineLvl w:val="0"/>
              <w:rPr>
                <w:rFonts w:hint="eastAsia" w:ascii="宋体" w:hAnsi="宋体" w:eastAsia="方正仿宋_GBK" w:cs="方正仿宋_GBK"/>
                <w:bCs/>
                <w:color w:val="000000"/>
              </w:rPr>
            </w:pPr>
            <w:r>
              <w:rPr>
                <w:rFonts w:hint="eastAsia" w:ascii="宋体" w:hAnsi="宋体" w:eastAsia="方正仿宋_GBK" w:cs="方正仿宋_GBK"/>
                <w:bCs/>
                <w:color w:val="000000"/>
              </w:rPr>
              <w:t>《取水许可和水资源费征收管理条例》第五十一条</w:t>
            </w:r>
          </w:p>
        </w:tc>
      </w:tr>
      <w:tr w14:paraId="68993E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2" w:hRule="atLeast"/>
          <w:jc w:val="center"/>
        </w:trPr>
        <w:tc>
          <w:tcPr>
            <w:tcW w:w="709" w:type="dxa"/>
            <w:noWrap w:val="0"/>
            <w:vAlign w:val="center"/>
          </w:tcPr>
          <w:p w14:paraId="5443147C">
            <w:pPr>
              <w:pStyle w:val="9"/>
              <w:widowControl w:val="0"/>
              <w:pBdr>
                <w:top w:val="none" w:color="auto" w:sz="0" w:space="1"/>
                <w:left w:val="none" w:color="auto" w:sz="0" w:space="4"/>
                <w:bottom w:val="none" w:color="auto" w:sz="0" w:space="1"/>
                <w:right w:val="none" w:color="auto" w:sz="0" w:space="4"/>
                <w:between w:val="none" w:color="auto" w:sz="0" w:space="0"/>
              </w:pBdr>
              <w:overflowPunct w:val="0"/>
              <w:spacing w:before="0" w:beforeAutospacing="0" w:after="0" w:afterAutospacing="0" w:line="400" w:lineRule="exact"/>
              <w:jc w:val="center"/>
              <w:outlineLvl w:val="0"/>
              <w:rPr>
                <w:rFonts w:hint="eastAsia" w:ascii="宋体" w:hAnsi="宋体" w:eastAsia="方正仿宋_GBK" w:cs="方正仿宋_GBK"/>
                <w:bCs/>
                <w:color w:val="000000"/>
              </w:rPr>
            </w:pPr>
            <w:r>
              <w:rPr>
                <w:rFonts w:hint="eastAsia" w:ascii="宋体" w:hAnsi="宋体" w:eastAsia="方正仿宋_GBK" w:cs="方正仿宋_GBK"/>
                <w:bCs/>
                <w:color w:val="000000"/>
              </w:rPr>
              <w:t>7</w:t>
            </w:r>
          </w:p>
        </w:tc>
        <w:tc>
          <w:tcPr>
            <w:tcW w:w="840" w:type="dxa"/>
            <w:vMerge w:val="continue"/>
            <w:noWrap w:val="0"/>
            <w:vAlign w:val="center"/>
          </w:tcPr>
          <w:p w14:paraId="69D93893">
            <w:pPr>
              <w:pStyle w:val="9"/>
              <w:widowControl w:val="0"/>
              <w:pBdr>
                <w:top w:val="none" w:color="auto" w:sz="0" w:space="1"/>
                <w:left w:val="none" w:color="auto" w:sz="0" w:space="4"/>
                <w:bottom w:val="none" w:color="auto" w:sz="0" w:space="1"/>
                <w:right w:val="none" w:color="auto" w:sz="0" w:space="4"/>
                <w:between w:val="none" w:color="auto" w:sz="0" w:space="0"/>
              </w:pBdr>
              <w:overflowPunct w:val="0"/>
              <w:spacing w:before="0" w:beforeAutospacing="0" w:after="0" w:afterAutospacing="0" w:line="400" w:lineRule="exact"/>
              <w:jc w:val="center"/>
              <w:outlineLvl w:val="0"/>
              <w:rPr>
                <w:rFonts w:hint="eastAsia" w:ascii="宋体" w:hAnsi="宋体" w:eastAsia="方正仿宋_GBK" w:cs="方正仿宋_GBK"/>
                <w:bCs/>
                <w:color w:val="000000"/>
              </w:rPr>
            </w:pPr>
          </w:p>
        </w:tc>
        <w:tc>
          <w:tcPr>
            <w:tcW w:w="2587" w:type="dxa"/>
            <w:noWrap w:val="0"/>
            <w:vAlign w:val="center"/>
          </w:tcPr>
          <w:p w14:paraId="3A996EC6">
            <w:pPr>
              <w:pStyle w:val="9"/>
              <w:widowControl w:val="0"/>
              <w:pBdr>
                <w:top w:val="none" w:color="auto" w:sz="0" w:space="1"/>
                <w:left w:val="none" w:color="auto" w:sz="0" w:space="4"/>
                <w:bottom w:val="none" w:color="auto" w:sz="0" w:space="1"/>
                <w:right w:val="none" w:color="auto" w:sz="0" w:space="4"/>
                <w:between w:val="none" w:color="auto" w:sz="0" w:space="0"/>
              </w:pBdr>
              <w:overflowPunct w:val="0"/>
              <w:spacing w:before="0" w:beforeAutospacing="0" w:after="0" w:afterAutospacing="0" w:line="400" w:lineRule="exact"/>
              <w:jc w:val="center"/>
              <w:outlineLvl w:val="0"/>
              <w:rPr>
                <w:rFonts w:hint="eastAsia" w:ascii="宋体" w:hAnsi="宋体" w:eastAsia="方正仿宋_GBK" w:cs="方正仿宋_GBK"/>
                <w:bCs/>
                <w:color w:val="000000"/>
              </w:rPr>
            </w:pPr>
            <w:r>
              <w:rPr>
                <w:rFonts w:hint="eastAsia" w:ascii="宋体" w:hAnsi="宋体" w:eastAsia="方正仿宋_GBK" w:cs="方正仿宋_GBK"/>
                <w:bCs/>
                <w:color w:val="000000"/>
              </w:rPr>
              <w:t>伪造、涂改、冒用取水申请批准文件、取水许可证的</w:t>
            </w:r>
          </w:p>
        </w:tc>
        <w:tc>
          <w:tcPr>
            <w:tcW w:w="799" w:type="dxa"/>
            <w:noWrap w:val="0"/>
            <w:vAlign w:val="center"/>
          </w:tcPr>
          <w:p w14:paraId="64F0374A">
            <w:pPr>
              <w:pStyle w:val="9"/>
              <w:widowControl w:val="0"/>
              <w:pBdr>
                <w:top w:val="none" w:color="auto" w:sz="0" w:space="1"/>
                <w:left w:val="none" w:color="auto" w:sz="0" w:space="4"/>
                <w:bottom w:val="none" w:color="auto" w:sz="0" w:space="1"/>
                <w:right w:val="none" w:color="auto" w:sz="0" w:space="4"/>
                <w:between w:val="none" w:color="auto" w:sz="0" w:space="0"/>
              </w:pBdr>
              <w:overflowPunct w:val="0"/>
              <w:spacing w:before="0" w:beforeAutospacing="0" w:after="0" w:afterAutospacing="0" w:line="400" w:lineRule="exact"/>
              <w:jc w:val="center"/>
              <w:outlineLvl w:val="0"/>
              <w:rPr>
                <w:rFonts w:hint="eastAsia" w:ascii="宋体" w:hAnsi="宋体" w:eastAsia="方正仿宋_GBK" w:cs="方正仿宋_GBK"/>
                <w:bCs/>
                <w:color w:val="000000"/>
              </w:rPr>
            </w:pPr>
            <w:r>
              <w:rPr>
                <w:rFonts w:hint="eastAsia" w:ascii="宋体" w:hAnsi="宋体" w:eastAsia="方正仿宋_GBK" w:cs="方正仿宋_GBK"/>
                <w:bCs/>
                <w:color w:val="000000"/>
              </w:rPr>
              <w:t>严重</w:t>
            </w:r>
          </w:p>
        </w:tc>
        <w:tc>
          <w:tcPr>
            <w:tcW w:w="840" w:type="dxa"/>
            <w:noWrap w:val="0"/>
            <w:vAlign w:val="center"/>
          </w:tcPr>
          <w:p w14:paraId="66C0F674">
            <w:pPr>
              <w:pStyle w:val="9"/>
              <w:widowControl w:val="0"/>
              <w:pBdr>
                <w:top w:val="none" w:color="auto" w:sz="0" w:space="1"/>
                <w:left w:val="none" w:color="auto" w:sz="0" w:space="4"/>
                <w:bottom w:val="none" w:color="auto" w:sz="0" w:space="1"/>
                <w:right w:val="none" w:color="auto" w:sz="0" w:space="4"/>
                <w:between w:val="none" w:color="auto" w:sz="0" w:space="0"/>
              </w:pBdr>
              <w:overflowPunct w:val="0"/>
              <w:spacing w:before="0" w:beforeAutospacing="0" w:after="0" w:afterAutospacing="0" w:line="400" w:lineRule="exact"/>
              <w:jc w:val="center"/>
              <w:outlineLvl w:val="0"/>
              <w:rPr>
                <w:rFonts w:hint="eastAsia" w:ascii="宋体" w:hAnsi="宋体" w:eastAsia="方正仿宋_GBK" w:cs="方正仿宋_GBK"/>
                <w:bCs/>
                <w:color w:val="000000"/>
              </w:rPr>
            </w:pPr>
            <w:r>
              <w:rPr>
                <w:rFonts w:hint="eastAsia" w:ascii="宋体" w:hAnsi="宋体" w:eastAsia="方正仿宋_GBK" w:cs="方正仿宋_GBK"/>
                <w:bCs/>
                <w:color w:val="000000"/>
              </w:rPr>
              <w:t>20分</w:t>
            </w:r>
          </w:p>
        </w:tc>
        <w:tc>
          <w:tcPr>
            <w:tcW w:w="2721" w:type="dxa"/>
            <w:noWrap w:val="0"/>
            <w:vAlign w:val="center"/>
          </w:tcPr>
          <w:p w14:paraId="32E06643">
            <w:pPr>
              <w:pStyle w:val="9"/>
              <w:widowControl w:val="0"/>
              <w:pBdr>
                <w:top w:val="none" w:color="auto" w:sz="0" w:space="1"/>
                <w:left w:val="none" w:color="auto" w:sz="0" w:space="4"/>
                <w:bottom w:val="none" w:color="auto" w:sz="0" w:space="1"/>
                <w:right w:val="none" w:color="auto" w:sz="0" w:space="4"/>
                <w:between w:val="none" w:color="auto" w:sz="0" w:space="0"/>
              </w:pBdr>
              <w:overflowPunct w:val="0"/>
              <w:spacing w:before="0" w:beforeAutospacing="0" w:after="0" w:afterAutospacing="0" w:line="400" w:lineRule="exact"/>
              <w:jc w:val="center"/>
              <w:outlineLvl w:val="0"/>
              <w:rPr>
                <w:rFonts w:hint="eastAsia" w:ascii="宋体" w:hAnsi="宋体" w:eastAsia="方正仿宋_GBK" w:cs="方正仿宋_GBK"/>
                <w:bCs/>
                <w:color w:val="000000"/>
              </w:rPr>
            </w:pPr>
            <w:r>
              <w:rPr>
                <w:rFonts w:hint="eastAsia" w:ascii="宋体" w:hAnsi="宋体" w:eastAsia="方正仿宋_GBK" w:cs="方正仿宋_GBK"/>
                <w:bCs/>
                <w:color w:val="000000"/>
              </w:rPr>
              <w:t>《取水许可和水资源费征收管理条例》第五十六条</w:t>
            </w:r>
          </w:p>
        </w:tc>
      </w:tr>
      <w:tr w14:paraId="25CB49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4" w:hRule="atLeast"/>
          <w:jc w:val="center"/>
        </w:trPr>
        <w:tc>
          <w:tcPr>
            <w:tcW w:w="709" w:type="dxa"/>
            <w:noWrap w:val="0"/>
            <w:vAlign w:val="center"/>
          </w:tcPr>
          <w:p w14:paraId="00E48A70">
            <w:pPr>
              <w:pStyle w:val="9"/>
              <w:widowControl w:val="0"/>
              <w:pBdr>
                <w:top w:val="none" w:color="auto" w:sz="0" w:space="1"/>
                <w:left w:val="none" w:color="auto" w:sz="0" w:space="4"/>
                <w:bottom w:val="none" w:color="auto" w:sz="0" w:space="1"/>
                <w:right w:val="none" w:color="auto" w:sz="0" w:space="4"/>
                <w:between w:val="none" w:color="auto" w:sz="0" w:space="0"/>
              </w:pBdr>
              <w:overflowPunct w:val="0"/>
              <w:spacing w:before="0" w:beforeAutospacing="0" w:after="0" w:afterAutospacing="0" w:line="400" w:lineRule="exact"/>
              <w:jc w:val="center"/>
              <w:outlineLvl w:val="0"/>
              <w:rPr>
                <w:rFonts w:hint="eastAsia" w:ascii="宋体" w:hAnsi="宋体" w:eastAsia="方正仿宋_GBK" w:cs="方正仿宋_GBK"/>
                <w:bCs/>
                <w:color w:val="000000"/>
              </w:rPr>
            </w:pPr>
            <w:r>
              <w:rPr>
                <w:rFonts w:hint="eastAsia" w:ascii="宋体" w:hAnsi="宋体" w:eastAsia="方正仿宋_GBK" w:cs="方正仿宋_GBK"/>
                <w:bCs/>
                <w:color w:val="000000"/>
              </w:rPr>
              <w:t>8</w:t>
            </w:r>
          </w:p>
        </w:tc>
        <w:tc>
          <w:tcPr>
            <w:tcW w:w="840" w:type="dxa"/>
            <w:vMerge w:val="restart"/>
            <w:noWrap w:val="0"/>
            <w:vAlign w:val="center"/>
          </w:tcPr>
          <w:p w14:paraId="35058900">
            <w:pPr>
              <w:pStyle w:val="9"/>
              <w:widowControl w:val="0"/>
              <w:pBdr>
                <w:top w:val="none" w:color="auto" w:sz="0" w:space="1"/>
                <w:left w:val="none" w:color="auto" w:sz="0" w:space="4"/>
                <w:bottom w:val="none" w:color="auto" w:sz="0" w:space="1"/>
                <w:right w:val="none" w:color="auto" w:sz="0" w:space="4"/>
                <w:between w:val="none" w:color="auto" w:sz="0" w:space="0"/>
              </w:pBdr>
              <w:overflowPunct w:val="0"/>
              <w:spacing w:before="0" w:beforeAutospacing="0" w:after="0" w:afterAutospacing="0" w:line="400" w:lineRule="exact"/>
              <w:jc w:val="center"/>
              <w:outlineLvl w:val="0"/>
              <w:rPr>
                <w:rFonts w:hint="eastAsia" w:ascii="宋体" w:hAnsi="宋体" w:eastAsia="方正仿宋_GBK" w:cs="方正仿宋_GBK"/>
                <w:bCs/>
                <w:color w:val="000000"/>
              </w:rPr>
            </w:pPr>
            <w:r>
              <w:rPr>
                <w:rFonts w:hint="eastAsia" w:ascii="宋体" w:hAnsi="宋体" w:eastAsia="方正仿宋_GBK" w:cs="方正仿宋_GBK"/>
                <w:bCs/>
                <w:color w:val="000000"/>
              </w:rPr>
              <w:t>取用水监测计量统计</w:t>
            </w:r>
          </w:p>
        </w:tc>
        <w:tc>
          <w:tcPr>
            <w:tcW w:w="2587" w:type="dxa"/>
            <w:noWrap w:val="0"/>
            <w:vAlign w:val="center"/>
          </w:tcPr>
          <w:p w14:paraId="4132E4AA">
            <w:pPr>
              <w:pStyle w:val="9"/>
              <w:widowControl w:val="0"/>
              <w:pBdr>
                <w:top w:val="none" w:color="auto" w:sz="0" w:space="1"/>
                <w:left w:val="none" w:color="auto" w:sz="0" w:space="4"/>
                <w:bottom w:val="none" w:color="auto" w:sz="0" w:space="1"/>
                <w:right w:val="none" w:color="auto" w:sz="0" w:space="4"/>
                <w:between w:val="none" w:color="auto" w:sz="0" w:space="0"/>
              </w:pBdr>
              <w:overflowPunct w:val="0"/>
              <w:spacing w:before="0" w:beforeAutospacing="0" w:after="0" w:afterAutospacing="0" w:line="400" w:lineRule="exact"/>
              <w:jc w:val="center"/>
              <w:outlineLvl w:val="0"/>
              <w:rPr>
                <w:rFonts w:hint="eastAsia" w:ascii="宋体" w:hAnsi="宋体" w:eastAsia="方正仿宋_GBK" w:cs="方正仿宋_GBK"/>
                <w:bCs/>
                <w:color w:val="000000"/>
              </w:rPr>
            </w:pPr>
            <w:r>
              <w:rPr>
                <w:rFonts w:hint="eastAsia" w:ascii="宋体" w:hAnsi="宋体" w:eastAsia="方正仿宋_GBK" w:cs="方正仿宋_GBK"/>
                <w:bCs/>
                <w:color w:val="000000"/>
              </w:rPr>
              <w:t>未安装计量设施的</w:t>
            </w:r>
          </w:p>
        </w:tc>
        <w:tc>
          <w:tcPr>
            <w:tcW w:w="799" w:type="dxa"/>
            <w:noWrap w:val="0"/>
            <w:vAlign w:val="center"/>
          </w:tcPr>
          <w:p w14:paraId="1995047F">
            <w:pPr>
              <w:pStyle w:val="9"/>
              <w:widowControl w:val="0"/>
              <w:pBdr>
                <w:top w:val="none" w:color="auto" w:sz="0" w:space="1"/>
                <w:left w:val="none" w:color="auto" w:sz="0" w:space="4"/>
                <w:bottom w:val="none" w:color="auto" w:sz="0" w:space="1"/>
                <w:right w:val="none" w:color="auto" w:sz="0" w:space="4"/>
                <w:between w:val="none" w:color="auto" w:sz="0" w:space="0"/>
              </w:pBdr>
              <w:overflowPunct w:val="0"/>
              <w:spacing w:before="0" w:beforeAutospacing="0" w:after="0" w:afterAutospacing="0" w:line="400" w:lineRule="exact"/>
              <w:jc w:val="center"/>
              <w:outlineLvl w:val="0"/>
              <w:rPr>
                <w:rFonts w:hint="eastAsia" w:ascii="宋体" w:hAnsi="宋体" w:eastAsia="方正仿宋_GBK" w:cs="方正仿宋_GBK"/>
                <w:bCs/>
                <w:color w:val="000000"/>
              </w:rPr>
            </w:pPr>
            <w:r>
              <w:rPr>
                <w:rFonts w:hint="eastAsia" w:ascii="宋体" w:hAnsi="宋体" w:eastAsia="方正仿宋_GBK" w:cs="方正仿宋_GBK"/>
                <w:bCs/>
                <w:color w:val="000000"/>
              </w:rPr>
              <w:t>较重</w:t>
            </w:r>
          </w:p>
        </w:tc>
        <w:tc>
          <w:tcPr>
            <w:tcW w:w="840" w:type="dxa"/>
            <w:noWrap w:val="0"/>
            <w:vAlign w:val="center"/>
          </w:tcPr>
          <w:p w14:paraId="55026C3D">
            <w:pPr>
              <w:pStyle w:val="9"/>
              <w:widowControl w:val="0"/>
              <w:pBdr>
                <w:top w:val="none" w:color="auto" w:sz="0" w:space="1"/>
                <w:left w:val="none" w:color="auto" w:sz="0" w:space="4"/>
                <w:bottom w:val="none" w:color="auto" w:sz="0" w:space="1"/>
                <w:right w:val="none" w:color="auto" w:sz="0" w:space="4"/>
                <w:between w:val="none" w:color="auto" w:sz="0" w:space="0"/>
              </w:pBdr>
              <w:overflowPunct w:val="0"/>
              <w:spacing w:before="0" w:beforeAutospacing="0" w:after="0" w:afterAutospacing="0" w:line="400" w:lineRule="exact"/>
              <w:jc w:val="center"/>
              <w:outlineLvl w:val="0"/>
              <w:rPr>
                <w:rFonts w:hint="eastAsia" w:ascii="宋体" w:hAnsi="宋体" w:eastAsia="方正仿宋_GBK" w:cs="方正仿宋_GBK"/>
                <w:bCs/>
                <w:color w:val="000000"/>
              </w:rPr>
            </w:pPr>
            <w:r>
              <w:rPr>
                <w:rFonts w:hint="eastAsia" w:ascii="宋体" w:hAnsi="宋体" w:eastAsia="方正仿宋_GBK" w:cs="方正仿宋_GBK"/>
                <w:bCs/>
                <w:color w:val="000000"/>
              </w:rPr>
              <w:t>10分</w:t>
            </w:r>
          </w:p>
        </w:tc>
        <w:tc>
          <w:tcPr>
            <w:tcW w:w="2721" w:type="dxa"/>
            <w:noWrap w:val="0"/>
            <w:vAlign w:val="center"/>
          </w:tcPr>
          <w:p w14:paraId="38288926">
            <w:pPr>
              <w:pStyle w:val="9"/>
              <w:widowControl w:val="0"/>
              <w:pBdr>
                <w:top w:val="none" w:color="auto" w:sz="0" w:space="1"/>
                <w:left w:val="none" w:color="auto" w:sz="0" w:space="4"/>
                <w:bottom w:val="none" w:color="auto" w:sz="0" w:space="1"/>
                <w:right w:val="none" w:color="auto" w:sz="0" w:space="4"/>
                <w:between w:val="none" w:color="auto" w:sz="0" w:space="0"/>
              </w:pBdr>
              <w:overflowPunct w:val="0"/>
              <w:spacing w:before="0" w:beforeAutospacing="0" w:after="0" w:afterAutospacing="0" w:line="400" w:lineRule="exact"/>
              <w:jc w:val="center"/>
              <w:outlineLvl w:val="0"/>
              <w:rPr>
                <w:rFonts w:hint="eastAsia" w:ascii="宋体" w:hAnsi="宋体" w:eastAsia="方正仿宋_GBK" w:cs="方正仿宋_GBK"/>
                <w:bCs/>
                <w:color w:val="000000"/>
              </w:rPr>
            </w:pPr>
            <w:r>
              <w:rPr>
                <w:rFonts w:hint="eastAsia" w:ascii="宋体" w:hAnsi="宋体" w:eastAsia="方正仿宋_GBK" w:cs="方正仿宋_GBK"/>
                <w:bCs/>
                <w:color w:val="000000"/>
              </w:rPr>
              <w:t>《取水许可和水资源费征收管理条例》第五十三条</w:t>
            </w:r>
          </w:p>
        </w:tc>
      </w:tr>
      <w:tr w14:paraId="6F77B1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8" w:hRule="atLeast"/>
          <w:jc w:val="center"/>
        </w:trPr>
        <w:tc>
          <w:tcPr>
            <w:tcW w:w="709" w:type="dxa"/>
            <w:noWrap w:val="0"/>
            <w:vAlign w:val="center"/>
          </w:tcPr>
          <w:p w14:paraId="4605FBEE">
            <w:pPr>
              <w:pStyle w:val="9"/>
              <w:widowControl w:val="0"/>
              <w:pBdr>
                <w:top w:val="none" w:color="auto" w:sz="0" w:space="1"/>
                <w:left w:val="none" w:color="auto" w:sz="0" w:space="4"/>
                <w:bottom w:val="none" w:color="auto" w:sz="0" w:space="1"/>
                <w:right w:val="none" w:color="auto" w:sz="0" w:space="4"/>
                <w:between w:val="none" w:color="auto" w:sz="0" w:space="0"/>
              </w:pBdr>
              <w:overflowPunct w:val="0"/>
              <w:spacing w:before="0" w:beforeAutospacing="0" w:after="0" w:afterAutospacing="0" w:line="400" w:lineRule="exact"/>
              <w:jc w:val="center"/>
              <w:outlineLvl w:val="0"/>
              <w:rPr>
                <w:rFonts w:hint="eastAsia" w:ascii="宋体" w:hAnsi="宋体" w:eastAsia="方正仿宋_GBK" w:cs="方正仿宋_GBK"/>
                <w:bCs/>
                <w:color w:val="000000"/>
              </w:rPr>
            </w:pPr>
            <w:r>
              <w:rPr>
                <w:rFonts w:hint="eastAsia" w:ascii="宋体" w:hAnsi="宋体" w:eastAsia="方正仿宋_GBK" w:cs="方正仿宋_GBK"/>
                <w:bCs/>
                <w:color w:val="000000"/>
              </w:rPr>
              <w:t>9</w:t>
            </w:r>
          </w:p>
        </w:tc>
        <w:tc>
          <w:tcPr>
            <w:tcW w:w="840" w:type="dxa"/>
            <w:vMerge w:val="continue"/>
            <w:noWrap w:val="0"/>
            <w:vAlign w:val="center"/>
          </w:tcPr>
          <w:p w14:paraId="45E65F30">
            <w:pPr>
              <w:pStyle w:val="9"/>
              <w:widowControl w:val="0"/>
              <w:pBdr>
                <w:top w:val="none" w:color="auto" w:sz="0" w:space="1"/>
                <w:left w:val="none" w:color="auto" w:sz="0" w:space="4"/>
                <w:bottom w:val="none" w:color="auto" w:sz="0" w:space="1"/>
                <w:right w:val="none" w:color="auto" w:sz="0" w:space="4"/>
                <w:between w:val="none" w:color="auto" w:sz="0" w:space="0"/>
              </w:pBdr>
              <w:overflowPunct w:val="0"/>
              <w:spacing w:before="0" w:beforeAutospacing="0" w:after="0" w:afterAutospacing="0" w:line="400" w:lineRule="exact"/>
              <w:jc w:val="center"/>
              <w:outlineLvl w:val="0"/>
              <w:rPr>
                <w:rFonts w:hint="eastAsia" w:ascii="宋体" w:hAnsi="宋体" w:eastAsia="方正仿宋_GBK" w:cs="方正仿宋_GBK"/>
                <w:bCs/>
                <w:color w:val="000000"/>
              </w:rPr>
            </w:pPr>
          </w:p>
        </w:tc>
        <w:tc>
          <w:tcPr>
            <w:tcW w:w="2587" w:type="dxa"/>
            <w:noWrap w:val="0"/>
            <w:vAlign w:val="center"/>
          </w:tcPr>
          <w:p w14:paraId="0DC42ED5">
            <w:pPr>
              <w:pStyle w:val="9"/>
              <w:widowControl w:val="0"/>
              <w:pBdr>
                <w:top w:val="none" w:color="auto" w:sz="0" w:space="1"/>
                <w:left w:val="none" w:color="auto" w:sz="0" w:space="4"/>
                <w:bottom w:val="none" w:color="auto" w:sz="0" w:space="1"/>
                <w:right w:val="none" w:color="auto" w:sz="0" w:space="4"/>
                <w:between w:val="none" w:color="auto" w:sz="0" w:space="0"/>
              </w:pBdr>
              <w:overflowPunct w:val="0"/>
              <w:spacing w:before="0" w:beforeAutospacing="0" w:after="0" w:afterAutospacing="0" w:line="400" w:lineRule="exact"/>
              <w:jc w:val="center"/>
              <w:outlineLvl w:val="0"/>
              <w:rPr>
                <w:rFonts w:hint="eastAsia" w:ascii="宋体" w:hAnsi="宋体" w:eastAsia="方正仿宋_GBK" w:cs="方正仿宋_GBK"/>
                <w:bCs/>
                <w:color w:val="000000"/>
              </w:rPr>
            </w:pPr>
            <w:r>
              <w:rPr>
                <w:rFonts w:hint="eastAsia" w:ascii="宋体" w:hAnsi="宋体" w:eastAsia="方正仿宋_GBK" w:cs="方正仿宋_GBK"/>
                <w:bCs/>
                <w:color w:val="000000"/>
              </w:rPr>
              <w:t>计量设施不合格或者运行不正常的</w:t>
            </w:r>
            <w:r>
              <w:rPr>
                <w:rFonts w:hint="eastAsia" w:ascii="宋体" w:hAnsi="宋体" w:eastAsia="方正仿宋_GBK" w:cs="方正仿宋_GBK"/>
                <w:bCs/>
                <w:color w:val="000000"/>
                <w:vertAlign w:val="superscript"/>
              </w:rPr>
              <w:t>④</w:t>
            </w:r>
          </w:p>
        </w:tc>
        <w:tc>
          <w:tcPr>
            <w:tcW w:w="799" w:type="dxa"/>
            <w:noWrap w:val="0"/>
            <w:vAlign w:val="center"/>
          </w:tcPr>
          <w:p w14:paraId="22520D4C">
            <w:pPr>
              <w:pStyle w:val="9"/>
              <w:widowControl w:val="0"/>
              <w:pBdr>
                <w:top w:val="none" w:color="auto" w:sz="0" w:space="1"/>
                <w:left w:val="none" w:color="auto" w:sz="0" w:space="4"/>
                <w:bottom w:val="none" w:color="auto" w:sz="0" w:space="1"/>
                <w:right w:val="none" w:color="auto" w:sz="0" w:space="4"/>
                <w:between w:val="none" w:color="auto" w:sz="0" w:space="0"/>
              </w:pBdr>
              <w:overflowPunct w:val="0"/>
              <w:spacing w:before="0" w:beforeAutospacing="0" w:after="0" w:afterAutospacing="0" w:line="400" w:lineRule="exact"/>
              <w:jc w:val="center"/>
              <w:outlineLvl w:val="0"/>
              <w:rPr>
                <w:rFonts w:hint="eastAsia" w:ascii="宋体" w:hAnsi="宋体" w:eastAsia="方正仿宋_GBK" w:cs="方正仿宋_GBK"/>
                <w:bCs/>
                <w:color w:val="000000"/>
              </w:rPr>
            </w:pPr>
            <w:r>
              <w:rPr>
                <w:rFonts w:hint="eastAsia" w:ascii="宋体" w:hAnsi="宋体" w:eastAsia="方正仿宋_GBK" w:cs="方正仿宋_GBK"/>
                <w:bCs/>
                <w:color w:val="000000"/>
              </w:rPr>
              <w:t>一般</w:t>
            </w:r>
          </w:p>
        </w:tc>
        <w:tc>
          <w:tcPr>
            <w:tcW w:w="840" w:type="dxa"/>
            <w:noWrap w:val="0"/>
            <w:vAlign w:val="center"/>
          </w:tcPr>
          <w:p w14:paraId="34721E29">
            <w:pPr>
              <w:pStyle w:val="9"/>
              <w:widowControl w:val="0"/>
              <w:pBdr>
                <w:top w:val="none" w:color="auto" w:sz="0" w:space="1"/>
                <w:left w:val="none" w:color="auto" w:sz="0" w:space="4"/>
                <w:bottom w:val="none" w:color="auto" w:sz="0" w:space="1"/>
                <w:right w:val="none" w:color="auto" w:sz="0" w:space="4"/>
                <w:between w:val="none" w:color="auto" w:sz="0" w:space="0"/>
              </w:pBdr>
              <w:overflowPunct w:val="0"/>
              <w:spacing w:before="0" w:beforeAutospacing="0" w:after="0" w:afterAutospacing="0" w:line="400" w:lineRule="exact"/>
              <w:jc w:val="center"/>
              <w:outlineLvl w:val="0"/>
              <w:rPr>
                <w:rFonts w:hint="eastAsia" w:ascii="宋体" w:hAnsi="宋体" w:eastAsia="方正仿宋_GBK" w:cs="方正仿宋_GBK"/>
                <w:bCs/>
                <w:color w:val="000000"/>
              </w:rPr>
            </w:pPr>
            <w:r>
              <w:rPr>
                <w:rFonts w:hint="eastAsia" w:ascii="宋体" w:hAnsi="宋体" w:eastAsia="方正仿宋_GBK" w:cs="方正仿宋_GBK"/>
                <w:bCs/>
                <w:color w:val="000000"/>
              </w:rPr>
              <w:t>5分</w:t>
            </w:r>
          </w:p>
        </w:tc>
        <w:tc>
          <w:tcPr>
            <w:tcW w:w="2721" w:type="dxa"/>
            <w:noWrap w:val="0"/>
            <w:vAlign w:val="center"/>
          </w:tcPr>
          <w:p w14:paraId="73FB6CB3">
            <w:pPr>
              <w:pStyle w:val="9"/>
              <w:widowControl w:val="0"/>
              <w:pBdr>
                <w:top w:val="none" w:color="auto" w:sz="0" w:space="1"/>
                <w:left w:val="none" w:color="auto" w:sz="0" w:space="4"/>
                <w:bottom w:val="none" w:color="auto" w:sz="0" w:space="1"/>
                <w:right w:val="none" w:color="auto" w:sz="0" w:space="4"/>
                <w:between w:val="none" w:color="auto" w:sz="0" w:space="0"/>
              </w:pBdr>
              <w:overflowPunct w:val="0"/>
              <w:spacing w:before="0" w:beforeAutospacing="0" w:after="0" w:afterAutospacing="0" w:line="400" w:lineRule="exact"/>
              <w:jc w:val="center"/>
              <w:outlineLvl w:val="0"/>
              <w:rPr>
                <w:rFonts w:hint="eastAsia" w:ascii="宋体" w:hAnsi="宋体" w:eastAsia="方正仿宋_GBK" w:cs="方正仿宋_GBK"/>
                <w:bCs/>
                <w:color w:val="000000"/>
              </w:rPr>
            </w:pPr>
            <w:r>
              <w:rPr>
                <w:rFonts w:hint="eastAsia" w:ascii="宋体" w:hAnsi="宋体" w:eastAsia="方正仿宋_GBK" w:cs="方正仿宋_GBK"/>
                <w:bCs/>
                <w:color w:val="000000"/>
              </w:rPr>
              <w:t>《取水许可和水资源费征收管理条例》第五十三条</w:t>
            </w:r>
          </w:p>
        </w:tc>
      </w:tr>
      <w:tr w14:paraId="6AF4F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5" w:hRule="atLeast"/>
          <w:jc w:val="center"/>
        </w:trPr>
        <w:tc>
          <w:tcPr>
            <w:tcW w:w="709" w:type="dxa"/>
            <w:noWrap w:val="0"/>
            <w:vAlign w:val="center"/>
          </w:tcPr>
          <w:p w14:paraId="6A17B7B6">
            <w:pPr>
              <w:pStyle w:val="9"/>
              <w:widowControl w:val="0"/>
              <w:pBdr>
                <w:top w:val="none" w:color="auto" w:sz="0" w:space="1"/>
                <w:left w:val="none" w:color="auto" w:sz="0" w:space="4"/>
                <w:bottom w:val="none" w:color="auto" w:sz="0" w:space="1"/>
                <w:right w:val="none" w:color="auto" w:sz="0" w:space="4"/>
                <w:between w:val="none" w:color="auto" w:sz="0" w:space="0"/>
              </w:pBdr>
              <w:overflowPunct w:val="0"/>
              <w:spacing w:before="0" w:beforeAutospacing="0" w:after="0" w:afterAutospacing="0" w:line="400" w:lineRule="exact"/>
              <w:jc w:val="center"/>
              <w:outlineLvl w:val="0"/>
              <w:rPr>
                <w:rFonts w:hint="eastAsia" w:ascii="宋体" w:hAnsi="宋体" w:eastAsia="方正仿宋_GBK" w:cs="方正仿宋_GBK"/>
                <w:bCs/>
                <w:color w:val="000000"/>
              </w:rPr>
            </w:pPr>
            <w:r>
              <w:rPr>
                <w:rFonts w:hint="eastAsia" w:ascii="宋体" w:hAnsi="宋体" w:eastAsia="方正仿宋_GBK" w:cs="方正仿宋_GBK"/>
                <w:bCs/>
                <w:color w:val="000000"/>
              </w:rPr>
              <w:t>10</w:t>
            </w:r>
          </w:p>
        </w:tc>
        <w:tc>
          <w:tcPr>
            <w:tcW w:w="840" w:type="dxa"/>
            <w:vMerge w:val="continue"/>
            <w:noWrap w:val="0"/>
            <w:vAlign w:val="center"/>
          </w:tcPr>
          <w:p w14:paraId="7A9E6162">
            <w:pPr>
              <w:pStyle w:val="9"/>
              <w:widowControl w:val="0"/>
              <w:pBdr>
                <w:top w:val="none" w:color="auto" w:sz="0" w:space="1"/>
                <w:left w:val="none" w:color="auto" w:sz="0" w:space="4"/>
                <w:bottom w:val="none" w:color="auto" w:sz="0" w:space="1"/>
                <w:right w:val="none" w:color="auto" w:sz="0" w:space="4"/>
                <w:between w:val="none" w:color="auto" w:sz="0" w:space="0"/>
              </w:pBdr>
              <w:overflowPunct w:val="0"/>
              <w:spacing w:before="0" w:beforeAutospacing="0" w:after="0" w:afterAutospacing="0" w:line="400" w:lineRule="exact"/>
              <w:jc w:val="center"/>
              <w:outlineLvl w:val="0"/>
              <w:rPr>
                <w:rFonts w:hint="eastAsia" w:ascii="宋体" w:hAnsi="宋体" w:eastAsia="方正仿宋_GBK" w:cs="方正仿宋_GBK"/>
                <w:bCs/>
                <w:color w:val="000000"/>
              </w:rPr>
            </w:pPr>
          </w:p>
        </w:tc>
        <w:tc>
          <w:tcPr>
            <w:tcW w:w="2587" w:type="dxa"/>
            <w:noWrap w:val="0"/>
            <w:vAlign w:val="center"/>
          </w:tcPr>
          <w:p w14:paraId="52007508">
            <w:pPr>
              <w:pStyle w:val="9"/>
              <w:widowControl w:val="0"/>
              <w:pBdr>
                <w:top w:val="none" w:color="auto" w:sz="0" w:space="1"/>
                <w:left w:val="none" w:color="auto" w:sz="0" w:space="4"/>
                <w:bottom w:val="none" w:color="auto" w:sz="0" w:space="1"/>
                <w:right w:val="none" w:color="auto" w:sz="0" w:space="4"/>
                <w:between w:val="none" w:color="auto" w:sz="0" w:space="0"/>
              </w:pBdr>
              <w:overflowPunct w:val="0"/>
              <w:spacing w:before="0" w:beforeAutospacing="0" w:after="0" w:afterAutospacing="0" w:line="400" w:lineRule="exact"/>
              <w:jc w:val="center"/>
              <w:outlineLvl w:val="0"/>
              <w:rPr>
                <w:rFonts w:hint="eastAsia" w:ascii="宋体" w:hAnsi="宋体" w:eastAsia="方正仿宋_GBK" w:cs="方正仿宋_GBK"/>
                <w:bCs/>
                <w:color w:val="000000"/>
              </w:rPr>
            </w:pPr>
            <w:r>
              <w:rPr>
                <w:rFonts w:hint="eastAsia" w:ascii="宋体" w:hAnsi="宋体" w:eastAsia="方正仿宋_GBK" w:cs="方正仿宋_GBK"/>
                <w:bCs/>
                <w:color w:val="000000"/>
              </w:rPr>
              <w:t>在用水统计工作中弄虚作假，篡改伪造取用水数据的</w:t>
            </w:r>
          </w:p>
        </w:tc>
        <w:tc>
          <w:tcPr>
            <w:tcW w:w="799" w:type="dxa"/>
            <w:noWrap w:val="0"/>
            <w:vAlign w:val="center"/>
          </w:tcPr>
          <w:p w14:paraId="46ED3574">
            <w:pPr>
              <w:pStyle w:val="9"/>
              <w:widowControl w:val="0"/>
              <w:pBdr>
                <w:top w:val="none" w:color="auto" w:sz="0" w:space="1"/>
                <w:left w:val="none" w:color="auto" w:sz="0" w:space="4"/>
                <w:bottom w:val="none" w:color="auto" w:sz="0" w:space="1"/>
                <w:right w:val="none" w:color="auto" w:sz="0" w:space="4"/>
                <w:between w:val="none" w:color="auto" w:sz="0" w:space="0"/>
              </w:pBdr>
              <w:overflowPunct w:val="0"/>
              <w:spacing w:before="0" w:beforeAutospacing="0" w:after="0" w:afterAutospacing="0" w:line="400" w:lineRule="exact"/>
              <w:jc w:val="center"/>
              <w:outlineLvl w:val="0"/>
              <w:rPr>
                <w:rFonts w:hint="eastAsia" w:ascii="宋体" w:hAnsi="宋体" w:eastAsia="方正仿宋_GBK" w:cs="方正仿宋_GBK"/>
                <w:bCs/>
                <w:color w:val="000000"/>
              </w:rPr>
            </w:pPr>
            <w:r>
              <w:rPr>
                <w:rFonts w:hint="eastAsia" w:ascii="宋体" w:hAnsi="宋体" w:eastAsia="方正仿宋_GBK" w:cs="方正仿宋_GBK"/>
                <w:bCs/>
                <w:color w:val="000000"/>
              </w:rPr>
              <w:t>严重</w:t>
            </w:r>
          </w:p>
        </w:tc>
        <w:tc>
          <w:tcPr>
            <w:tcW w:w="840" w:type="dxa"/>
            <w:noWrap w:val="0"/>
            <w:vAlign w:val="center"/>
          </w:tcPr>
          <w:p w14:paraId="2516FA0E">
            <w:pPr>
              <w:pStyle w:val="9"/>
              <w:widowControl w:val="0"/>
              <w:pBdr>
                <w:top w:val="none" w:color="auto" w:sz="0" w:space="1"/>
                <w:left w:val="none" w:color="auto" w:sz="0" w:space="4"/>
                <w:bottom w:val="none" w:color="auto" w:sz="0" w:space="1"/>
                <w:right w:val="none" w:color="auto" w:sz="0" w:space="4"/>
                <w:between w:val="none" w:color="auto" w:sz="0" w:space="0"/>
              </w:pBdr>
              <w:overflowPunct w:val="0"/>
              <w:spacing w:before="0" w:beforeAutospacing="0" w:after="0" w:afterAutospacing="0" w:line="400" w:lineRule="exact"/>
              <w:jc w:val="center"/>
              <w:outlineLvl w:val="0"/>
              <w:rPr>
                <w:rFonts w:hint="eastAsia" w:ascii="宋体" w:hAnsi="宋体" w:eastAsia="方正仿宋_GBK" w:cs="方正仿宋_GBK"/>
                <w:bCs/>
                <w:color w:val="000000"/>
              </w:rPr>
            </w:pPr>
            <w:r>
              <w:rPr>
                <w:rFonts w:hint="eastAsia" w:ascii="宋体" w:hAnsi="宋体" w:eastAsia="方正仿宋_GBK" w:cs="方正仿宋_GBK"/>
                <w:bCs/>
                <w:color w:val="000000"/>
              </w:rPr>
              <w:t>20分</w:t>
            </w:r>
          </w:p>
        </w:tc>
        <w:tc>
          <w:tcPr>
            <w:tcW w:w="2721" w:type="dxa"/>
            <w:noWrap w:val="0"/>
            <w:vAlign w:val="center"/>
          </w:tcPr>
          <w:p w14:paraId="7D65B5C4">
            <w:pPr>
              <w:pStyle w:val="9"/>
              <w:widowControl w:val="0"/>
              <w:pBdr>
                <w:top w:val="none" w:color="auto" w:sz="0" w:space="1"/>
                <w:left w:val="none" w:color="auto" w:sz="0" w:space="4"/>
                <w:bottom w:val="none" w:color="auto" w:sz="0" w:space="1"/>
                <w:right w:val="none" w:color="auto" w:sz="0" w:space="4"/>
                <w:between w:val="none" w:color="auto" w:sz="0" w:space="0"/>
              </w:pBdr>
              <w:overflowPunct w:val="0"/>
              <w:spacing w:before="0" w:beforeAutospacing="0" w:after="0" w:afterAutospacing="0" w:line="400" w:lineRule="exact"/>
              <w:jc w:val="center"/>
              <w:outlineLvl w:val="0"/>
              <w:rPr>
                <w:rFonts w:hint="eastAsia" w:ascii="宋体" w:hAnsi="宋体" w:eastAsia="方正仿宋_GBK" w:cs="方正仿宋_GBK"/>
                <w:bCs/>
                <w:color w:val="000000"/>
              </w:rPr>
            </w:pPr>
            <w:r>
              <w:rPr>
                <w:rFonts w:hint="eastAsia" w:ascii="宋体" w:hAnsi="宋体" w:eastAsia="方正仿宋_GBK" w:cs="方正仿宋_GBK"/>
                <w:bCs/>
                <w:color w:val="000000"/>
              </w:rPr>
              <w:t>《中华人民共和国统计法》第四十一条</w:t>
            </w:r>
          </w:p>
        </w:tc>
      </w:tr>
      <w:tr w14:paraId="3E233D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5" w:hRule="atLeast"/>
          <w:jc w:val="center"/>
        </w:trPr>
        <w:tc>
          <w:tcPr>
            <w:tcW w:w="709" w:type="dxa"/>
            <w:noWrap w:val="0"/>
            <w:vAlign w:val="center"/>
          </w:tcPr>
          <w:p w14:paraId="4ADA2D9A">
            <w:pPr>
              <w:pStyle w:val="9"/>
              <w:widowControl w:val="0"/>
              <w:pBdr>
                <w:top w:val="none" w:color="auto" w:sz="0" w:space="1"/>
                <w:left w:val="none" w:color="auto" w:sz="0" w:space="4"/>
                <w:bottom w:val="none" w:color="auto" w:sz="0" w:space="1"/>
                <w:right w:val="none" w:color="auto" w:sz="0" w:space="4"/>
                <w:between w:val="none" w:color="auto" w:sz="0" w:space="0"/>
              </w:pBdr>
              <w:overflowPunct w:val="0"/>
              <w:spacing w:before="0" w:beforeAutospacing="0" w:after="0" w:afterAutospacing="0" w:line="400" w:lineRule="exact"/>
              <w:jc w:val="center"/>
              <w:outlineLvl w:val="0"/>
              <w:rPr>
                <w:rFonts w:hint="eastAsia" w:ascii="宋体" w:hAnsi="宋体" w:eastAsia="方正仿宋_GBK" w:cs="方正仿宋_GBK"/>
                <w:bCs/>
                <w:color w:val="000000"/>
              </w:rPr>
            </w:pPr>
            <w:r>
              <w:rPr>
                <w:rFonts w:hint="eastAsia" w:ascii="宋体" w:hAnsi="宋体" w:eastAsia="方正仿宋_GBK" w:cs="方正仿宋_GBK"/>
                <w:bCs/>
                <w:color w:val="000000"/>
              </w:rPr>
              <w:t>11</w:t>
            </w:r>
          </w:p>
        </w:tc>
        <w:tc>
          <w:tcPr>
            <w:tcW w:w="840" w:type="dxa"/>
            <w:vMerge w:val="continue"/>
            <w:noWrap w:val="0"/>
            <w:vAlign w:val="center"/>
          </w:tcPr>
          <w:p w14:paraId="63F4072C">
            <w:pPr>
              <w:pStyle w:val="9"/>
              <w:widowControl w:val="0"/>
              <w:pBdr>
                <w:top w:val="none" w:color="auto" w:sz="0" w:space="1"/>
                <w:left w:val="none" w:color="auto" w:sz="0" w:space="4"/>
                <w:bottom w:val="none" w:color="auto" w:sz="0" w:space="1"/>
                <w:right w:val="none" w:color="auto" w:sz="0" w:space="4"/>
                <w:between w:val="none" w:color="auto" w:sz="0" w:space="0"/>
              </w:pBdr>
              <w:overflowPunct w:val="0"/>
              <w:spacing w:before="0" w:beforeAutospacing="0" w:after="0" w:afterAutospacing="0" w:line="400" w:lineRule="exact"/>
              <w:jc w:val="center"/>
              <w:outlineLvl w:val="0"/>
              <w:rPr>
                <w:rFonts w:hint="eastAsia" w:ascii="宋体" w:hAnsi="宋体" w:eastAsia="方正仿宋_GBK" w:cs="方正仿宋_GBK"/>
                <w:bCs/>
                <w:color w:val="000000"/>
              </w:rPr>
            </w:pPr>
          </w:p>
        </w:tc>
        <w:tc>
          <w:tcPr>
            <w:tcW w:w="2587" w:type="dxa"/>
            <w:noWrap w:val="0"/>
            <w:vAlign w:val="center"/>
          </w:tcPr>
          <w:p w14:paraId="24FBAB8B">
            <w:pPr>
              <w:pStyle w:val="9"/>
              <w:widowControl w:val="0"/>
              <w:pBdr>
                <w:top w:val="none" w:color="auto" w:sz="0" w:space="1"/>
                <w:left w:val="none" w:color="auto" w:sz="0" w:space="4"/>
                <w:bottom w:val="none" w:color="auto" w:sz="0" w:space="1"/>
                <w:right w:val="none" w:color="auto" w:sz="0" w:space="4"/>
                <w:between w:val="none" w:color="auto" w:sz="0" w:space="0"/>
              </w:pBdr>
              <w:overflowPunct w:val="0"/>
              <w:spacing w:before="0" w:beforeAutospacing="0" w:after="0" w:afterAutospacing="0" w:line="400" w:lineRule="exact"/>
              <w:jc w:val="center"/>
              <w:outlineLvl w:val="0"/>
              <w:rPr>
                <w:rFonts w:hint="eastAsia" w:ascii="宋体" w:hAnsi="宋体" w:eastAsia="方正仿宋_GBK" w:cs="方正仿宋_GBK"/>
                <w:bCs/>
                <w:color w:val="000000"/>
              </w:rPr>
            </w:pPr>
            <w:r>
              <w:rPr>
                <w:rFonts w:hint="eastAsia" w:ascii="宋体" w:hAnsi="宋体" w:eastAsia="方正仿宋_GBK" w:cs="方正仿宋_GBK"/>
                <w:bCs/>
                <w:color w:val="000000"/>
              </w:rPr>
              <w:t>未按规定填报取用水调查表或未按规定开展用水统计工作的</w:t>
            </w:r>
          </w:p>
        </w:tc>
        <w:tc>
          <w:tcPr>
            <w:tcW w:w="799" w:type="dxa"/>
            <w:noWrap w:val="0"/>
            <w:vAlign w:val="center"/>
          </w:tcPr>
          <w:p w14:paraId="4EB9FC97">
            <w:pPr>
              <w:pStyle w:val="9"/>
              <w:widowControl w:val="0"/>
              <w:pBdr>
                <w:top w:val="none" w:color="auto" w:sz="0" w:space="1"/>
                <w:left w:val="none" w:color="auto" w:sz="0" w:space="4"/>
                <w:bottom w:val="none" w:color="auto" w:sz="0" w:space="1"/>
                <w:right w:val="none" w:color="auto" w:sz="0" w:space="4"/>
                <w:between w:val="none" w:color="auto" w:sz="0" w:space="0"/>
              </w:pBdr>
              <w:overflowPunct w:val="0"/>
              <w:spacing w:before="0" w:beforeAutospacing="0" w:after="0" w:afterAutospacing="0" w:line="400" w:lineRule="exact"/>
              <w:jc w:val="center"/>
              <w:outlineLvl w:val="0"/>
              <w:rPr>
                <w:rFonts w:hint="eastAsia" w:ascii="宋体" w:hAnsi="宋体" w:eastAsia="方正仿宋_GBK" w:cs="方正仿宋_GBK"/>
                <w:bCs/>
                <w:color w:val="000000"/>
              </w:rPr>
            </w:pPr>
            <w:r>
              <w:rPr>
                <w:rFonts w:hint="eastAsia" w:ascii="宋体" w:hAnsi="宋体" w:eastAsia="方正仿宋_GBK" w:cs="方正仿宋_GBK"/>
                <w:bCs/>
                <w:color w:val="000000"/>
              </w:rPr>
              <w:t>一般</w:t>
            </w:r>
          </w:p>
        </w:tc>
        <w:tc>
          <w:tcPr>
            <w:tcW w:w="840" w:type="dxa"/>
            <w:noWrap w:val="0"/>
            <w:vAlign w:val="center"/>
          </w:tcPr>
          <w:p w14:paraId="4AFA157D">
            <w:pPr>
              <w:pStyle w:val="9"/>
              <w:widowControl w:val="0"/>
              <w:pBdr>
                <w:top w:val="none" w:color="auto" w:sz="0" w:space="1"/>
                <w:left w:val="none" w:color="auto" w:sz="0" w:space="4"/>
                <w:bottom w:val="none" w:color="auto" w:sz="0" w:space="1"/>
                <w:right w:val="none" w:color="auto" w:sz="0" w:space="4"/>
                <w:between w:val="none" w:color="auto" w:sz="0" w:space="0"/>
              </w:pBdr>
              <w:overflowPunct w:val="0"/>
              <w:spacing w:before="0" w:beforeAutospacing="0" w:after="0" w:afterAutospacing="0" w:line="400" w:lineRule="exact"/>
              <w:jc w:val="center"/>
              <w:outlineLvl w:val="0"/>
              <w:rPr>
                <w:rFonts w:hint="eastAsia" w:ascii="宋体" w:hAnsi="宋体" w:eastAsia="方正仿宋_GBK" w:cs="方正仿宋_GBK"/>
                <w:bCs/>
                <w:color w:val="000000"/>
              </w:rPr>
            </w:pPr>
            <w:r>
              <w:rPr>
                <w:rFonts w:hint="eastAsia" w:ascii="宋体" w:hAnsi="宋体" w:eastAsia="方正仿宋_GBK" w:cs="方正仿宋_GBK"/>
                <w:bCs/>
                <w:color w:val="000000"/>
              </w:rPr>
              <w:t>5分</w:t>
            </w:r>
          </w:p>
        </w:tc>
        <w:tc>
          <w:tcPr>
            <w:tcW w:w="2721" w:type="dxa"/>
            <w:noWrap w:val="0"/>
            <w:vAlign w:val="center"/>
          </w:tcPr>
          <w:p w14:paraId="4EE8700C">
            <w:pPr>
              <w:pStyle w:val="9"/>
              <w:widowControl w:val="0"/>
              <w:pBdr>
                <w:top w:val="none" w:color="auto" w:sz="0" w:space="1"/>
                <w:left w:val="none" w:color="auto" w:sz="0" w:space="4"/>
                <w:bottom w:val="none" w:color="auto" w:sz="0" w:space="1"/>
                <w:right w:val="none" w:color="auto" w:sz="0" w:space="4"/>
                <w:between w:val="none" w:color="auto" w:sz="0" w:space="0"/>
              </w:pBdr>
              <w:overflowPunct w:val="0"/>
              <w:spacing w:before="0" w:beforeAutospacing="0" w:after="0" w:afterAutospacing="0" w:line="400" w:lineRule="exact"/>
              <w:jc w:val="center"/>
              <w:outlineLvl w:val="0"/>
              <w:rPr>
                <w:rFonts w:hint="eastAsia" w:ascii="宋体" w:hAnsi="宋体" w:eastAsia="方正仿宋_GBK" w:cs="方正仿宋_GBK"/>
                <w:bCs/>
                <w:color w:val="000000"/>
              </w:rPr>
            </w:pPr>
            <w:r>
              <w:rPr>
                <w:rFonts w:hint="eastAsia" w:ascii="宋体" w:hAnsi="宋体" w:eastAsia="方正仿宋_GBK" w:cs="方正仿宋_GBK"/>
                <w:bCs/>
                <w:color w:val="000000"/>
              </w:rPr>
              <w:t>《中华人民共和国统计法》第四十一条、第四十二条</w:t>
            </w:r>
          </w:p>
        </w:tc>
      </w:tr>
      <w:tr w14:paraId="64AAF4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87" w:hRule="atLeast"/>
          <w:jc w:val="center"/>
        </w:trPr>
        <w:tc>
          <w:tcPr>
            <w:tcW w:w="709" w:type="dxa"/>
            <w:noWrap w:val="0"/>
            <w:vAlign w:val="center"/>
          </w:tcPr>
          <w:p w14:paraId="09B86271">
            <w:pPr>
              <w:pStyle w:val="9"/>
              <w:widowControl w:val="0"/>
              <w:pBdr>
                <w:top w:val="none" w:color="auto" w:sz="0" w:space="1"/>
                <w:left w:val="none" w:color="auto" w:sz="0" w:space="4"/>
                <w:bottom w:val="none" w:color="auto" w:sz="0" w:space="1"/>
                <w:right w:val="none" w:color="auto" w:sz="0" w:space="4"/>
                <w:between w:val="none" w:color="auto" w:sz="0" w:space="0"/>
              </w:pBdr>
              <w:overflowPunct w:val="0"/>
              <w:spacing w:before="0" w:beforeAutospacing="0" w:after="0" w:afterAutospacing="0" w:line="400" w:lineRule="exact"/>
              <w:jc w:val="center"/>
              <w:outlineLvl w:val="0"/>
              <w:rPr>
                <w:rFonts w:hint="eastAsia" w:ascii="宋体" w:hAnsi="宋体" w:eastAsia="方正仿宋_GBK" w:cs="方正仿宋_GBK"/>
                <w:bCs/>
                <w:color w:val="000000"/>
              </w:rPr>
            </w:pPr>
            <w:r>
              <w:rPr>
                <w:rFonts w:hint="eastAsia" w:ascii="宋体" w:hAnsi="宋体" w:eastAsia="方正仿宋_GBK" w:cs="方正仿宋_GBK"/>
                <w:bCs/>
                <w:color w:val="000000"/>
              </w:rPr>
              <w:t>12</w:t>
            </w:r>
          </w:p>
          <w:p w14:paraId="3D9BABD9">
            <w:pPr>
              <w:pStyle w:val="9"/>
              <w:widowControl w:val="0"/>
              <w:pBdr>
                <w:top w:val="none" w:color="auto" w:sz="0" w:space="1"/>
                <w:left w:val="none" w:color="auto" w:sz="0" w:space="4"/>
                <w:bottom w:val="none" w:color="auto" w:sz="0" w:space="1"/>
                <w:right w:val="none" w:color="auto" w:sz="0" w:space="4"/>
                <w:between w:val="none" w:color="auto" w:sz="0" w:space="0"/>
              </w:pBdr>
              <w:overflowPunct w:val="0"/>
              <w:spacing w:before="0" w:beforeAutospacing="0" w:after="0" w:afterAutospacing="0" w:line="400" w:lineRule="exact"/>
              <w:jc w:val="center"/>
              <w:outlineLvl w:val="0"/>
              <w:rPr>
                <w:rFonts w:hint="eastAsia" w:ascii="宋体" w:hAnsi="宋体" w:eastAsia="方正仿宋_GBK" w:cs="方正仿宋_GBK"/>
                <w:bCs/>
                <w:color w:val="000000"/>
              </w:rPr>
            </w:pPr>
          </w:p>
        </w:tc>
        <w:tc>
          <w:tcPr>
            <w:tcW w:w="840" w:type="dxa"/>
            <w:noWrap w:val="0"/>
            <w:vAlign w:val="center"/>
          </w:tcPr>
          <w:p w14:paraId="1E08705B">
            <w:pPr>
              <w:pStyle w:val="9"/>
              <w:widowControl w:val="0"/>
              <w:pBdr>
                <w:top w:val="none" w:color="auto" w:sz="0" w:space="1"/>
                <w:left w:val="none" w:color="auto" w:sz="0" w:space="4"/>
                <w:bottom w:val="none" w:color="auto" w:sz="0" w:space="1"/>
                <w:right w:val="none" w:color="auto" w:sz="0" w:space="4"/>
                <w:between w:val="none" w:color="auto" w:sz="0" w:space="0"/>
              </w:pBdr>
              <w:overflowPunct w:val="0"/>
              <w:spacing w:before="0" w:beforeAutospacing="0" w:after="0" w:afterAutospacing="0" w:line="400" w:lineRule="exact"/>
              <w:jc w:val="center"/>
              <w:outlineLvl w:val="0"/>
              <w:rPr>
                <w:rFonts w:hint="eastAsia" w:ascii="宋体" w:hAnsi="宋体" w:eastAsia="方正仿宋_GBK" w:cs="方正仿宋_GBK"/>
                <w:bCs/>
                <w:color w:val="000000"/>
                <w:lang w:val="en" w:eastAsia="zh-CN"/>
              </w:rPr>
            </w:pPr>
            <w:r>
              <w:rPr>
                <w:rFonts w:hint="eastAsia" w:ascii="宋体" w:hAnsi="宋体" w:eastAsia="方正仿宋_GBK" w:cs="方正仿宋_GBK"/>
                <w:bCs/>
                <w:color w:val="000000"/>
              </w:rPr>
              <w:t>水资源费</w:t>
            </w:r>
            <w:r>
              <w:rPr>
                <w:rFonts w:hint="eastAsia" w:ascii="宋体" w:hAnsi="宋体" w:eastAsia="方正仿宋_GBK" w:cs="方正仿宋_GBK"/>
                <w:bCs/>
                <w:color w:val="000000"/>
                <w:lang w:eastAsia="zh-CN"/>
              </w:rPr>
              <w:t>（税）</w:t>
            </w:r>
            <w:r>
              <w:rPr>
                <w:rFonts w:hint="eastAsia" w:ascii="宋体" w:hAnsi="宋体" w:eastAsia="方正仿宋_GBK" w:cs="方正仿宋_GBK"/>
                <w:bCs/>
                <w:color w:val="000000"/>
                <w:lang w:val="en-US" w:eastAsia="zh-CN"/>
              </w:rPr>
              <w:t>缴纳</w:t>
            </w:r>
          </w:p>
        </w:tc>
        <w:tc>
          <w:tcPr>
            <w:tcW w:w="2587" w:type="dxa"/>
            <w:noWrap w:val="0"/>
            <w:vAlign w:val="center"/>
          </w:tcPr>
          <w:p w14:paraId="7E084CAC">
            <w:pPr>
              <w:pStyle w:val="9"/>
              <w:widowControl w:val="0"/>
              <w:pBdr>
                <w:top w:val="none" w:color="auto" w:sz="0" w:space="1"/>
                <w:left w:val="none" w:color="auto" w:sz="0" w:space="4"/>
                <w:bottom w:val="none" w:color="auto" w:sz="0" w:space="1"/>
                <w:right w:val="none" w:color="auto" w:sz="0" w:space="4"/>
                <w:between w:val="none" w:color="auto" w:sz="0" w:space="0"/>
              </w:pBdr>
              <w:overflowPunct w:val="0"/>
              <w:spacing w:before="0" w:beforeAutospacing="0" w:after="0" w:afterAutospacing="0" w:line="400" w:lineRule="exact"/>
              <w:jc w:val="center"/>
              <w:outlineLvl w:val="0"/>
              <w:rPr>
                <w:rFonts w:hint="eastAsia" w:ascii="宋体" w:hAnsi="宋体" w:eastAsia="方正仿宋_GBK" w:cs="方正仿宋_GBK"/>
                <w:bCs/>
                <w:color w:val="000000"/>
              </w:rPr>
            </w:pPr>
            <w:r>
              <w:rPr>
                <w:rFonts w:hint="eastAsia" w:ascii="宋体" w:hAnsi="宋体" w:eastAsia="方正仿宋_GBK" w:cs="方正仿宋_GBK"/>
                <w:bCs/>
                <w:color w:val="000000"/>
              </w:rPr>
              <w:t>拒不缴纳、拖延缴纳或者拖欠水资源费</w:t>
            </w:r>
            <w:r>
              <w:rPr>
                <w:rFonts w:hint="eastAsia" w:ascii="宋体" w:hAnsi="宋体" w:eastAsia="方正仿宋_GBK" w:cs="方正仿宋_GBK"/>
                <w:bCs/>
                <w:color w:val="000000"/>
                <w:lang w:eastAsia="zh-CN"/>
              </w:rPr>
              <w:t>（税）</w:t>
            </w:r>
            <w:r>
              <w:rPr>
                <w:rFonts w:hint="eastAsia" w:ascii="宋体" w:hAnsi="宋体" w:eastAsia="方正仿宋_GBK" w:cs="方正仿宋_GBK"/>
                <w:bCs/>
                <w:color w:val="000000"/>
              </w:rPr>
              <w:t>的</w:t>
            </w:r>
          </w:p>
        </w:tc>
        <w:tc>
          <w:tcPr>
            <w:tcW w:w="799" w:type="dxa"/>
            <w:noWrap w:val="0"/>
            <w:vAlign w:val="center"/>
          </w:tcPr>
          <w:p w14:paraId="497F32D4">
            <w:pPr>
              <w:pStyle w:val="9"/>
              <w:widowControl w:val="0"/>
              <w:pBdr>
                <w:top w:val="none" w:color="auto" w:sz="0" w:space="1"/>
                <w:left w:val="none" w:color="auto" w:sz="0" w:space="4"/>
                <w:bottom w:val="none" w:color="auto" w:sz="0" w:space="1"/>
                <w:right w:val="none" w:color="auto" w:sz="0" w:space="4"/>
                <w:between w:val="none" w:color="auto" w:sz="0" w:space="0"/>
              </w:pBdr>
              <w:overflowPunct w:val="0"/>
              <w:spacing w:before="0" w:beforeAutospacing="0" w:after="0" w:afterAutospacing="0" w:line="400" w:lineRule="exact"/>
              <w:jc w:val="center"/>
              <w:outlineLvl w:val="0"/>
              <w:rPr>
                <w:rFonts w:hint="eastAsia" w:ascii="宋体" w:hAnsi="宋体" w:eastAsia="方正仿宋_GBK" w:cs="方正仿宋_GBK"/>
                <w:bCs/>
                <w:color w:val="000000"/>
              </w:rPr>
            </w:pPr>
            <w:r>
              <w:rPr>
                <w:rFonts w:hint="eastAsia" w:ascii="宋体" w:hAnsi="宋体" w:eastAsia="方正仿宋_GBK" w:cs="方正仿宋_GBK"/>
                <w:bCs/>
                <w:color w:val="000000"/>
              </w:rPr>
              <w:t>较重</w:t>
            </w:r>
          </w:p>
        </w:tc>
        <w:tc>
          <w:tcPr>
            <w:tcW w:w="840" w:type="dxa"/>
            <w:noWrap w:val="0"/>
            <w:vAlign w:val="center"/>
          </w:tcPr>
          <w:p w14:paraId="7B084323">
            <w:pPr>
              <w:pStyle w:val="9"/>
              <w:widowControl w:val="0"/>
              <w:pBdr>
                <w:top w:val="none" w:color="auto" w:sz="0" w:space="1"/>
                <w:left w:val="none" w:color="auto" w:sz="0" w:space="4"/>
                <w:bottom w:val="none" w:color="auto" w:sz="0" w:space="1"/>
                <w:right w:val="none" w:color="auto" w:sz="0" w:space="4"/>
                <w:between w:val="none" w:color="auto" w:sz="0" w:space="0"/>
              </w:pBdr>
              <w:overflowPunct w:val="0"/>
              <w:spacing w:before="0" w:beforeAutospacing="0" w:after="0" w:afterAutospacing="0" w:line="400" w:lineRule="exact"/>
              <w:jc w:val="center"/>
              <w:outlineLvl w:val="0"/>
              <w:rPr>
                <w:rFonts w:hint="eastAsia" w:ascii="宋体" w:hAnsi="宋体" w:eastAsia="方正仿宋_GBK" w:cs="方正仿宋_GBK"/>
                <w:bCs/>
                <w:color w:val="000000"/>
              </w:rPr>
            </w:pPr>
            <w:r>
              <w:rPr>
                <w:rFonts w:hint="eastAsia" w:ascii="宋体" w:hAnsi="宋体" w:eastAsia="方正仿宋_GBK" w:cs="方正仿宋_GBK"/>
                <w:bCs/>
                <w:color w:val="000000"/>
              </w:rPr>
              <w:t>10分</w:t>
            </w:r>
          </w:p>
        </w:tc>
        <w:tc>
          <w:tcPr>
            <w:tcW w:w="2721" w:type="dxa"/>
            <w:noWrap w:val="0"/>
            <w:vAlign w:val="center"/>
          </w:tcPr>
          <w:p w14:paraId="6C441C0F">
            <w:pPr>
              <w:pStyle w:val="9"/>
              <w:widowControl w:val="0"/>
              <w:pBdr>
                <w:top w:val="none" w:color="auto" w:sz="0" w:space="1"/>
                <w:left w:val="none" w:color="auto" w:sz="0" w:space="4"/>
                <w:bottom w:val="none" w:color="auto" w:sz="0" w:space="1"/>
                <w:right w:val="none" w:color="auto" w:sz="0" w:space="4"/>
                <w:between w:val="none" w:color="auto" w:sz="0" w:space="0"/>
              </w:pBdr>
              <w:overflowPunct w:val="0"/>
              <w:spacing w:before="0" w:beforeAutospacing="0" w:after="0" w:afterAutospacing="0" w:line="400" w:lineRule="exact"/>
              <w:jc w:val="center"/>
              <w:outlineLvl w:val="0"/>
              <w:rPr>
                <w:rFonts w:hint="eastAsia" w:ascii="宋体" w:hAnsi="宋体" w:eastAsia="方正仿宋_GBK" w:cs="方正仿宋_GBK"/>
                <w:bCs/>
                <w:color w:val="000000"/>
              </w:rPr>
            </w:pPr>
            <w:r>
              <w:rPr>
                <w:rFonts w:hint="eastAsia" w:ascii="宋体" w:hAnsi="宋体" w:eastAsia="方正仿宋_GBK" w:cs="方正仿宋_GBK"/>
                <w:bCs/>
                <w:color w:val="000000"/>
              </w:rPr>
              <w:t>《中华人民共和国水法》第七十条；《取水许可和水资源费征收管理条例》第五十四条</w:t>
            </w:r>
          </w:p>
        </w:tc>
      </w:tr>
      <w:tr w14:paraId="0B22B1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5" w:hRule="atLeast"/>
          <w:jc w:val="center"/>
        </w:trPr>
        <w:tc>
          <w:tcPr>
            <w:tcW w:w="709" w:type="dxa"/>
            <w:noWrap w:val="0"/>
            <w:vAlign w:val="center"/>
          </w:tcPr>
          <w:p w14:paraId="66B00441">
            <w:pPr>
              <w:pStyle w:val="9"/>
              <w:widowControl w:val="0"/>
              <w:pBdr>
                <w:top w:val="none" w:color="auto" w:sz="0" w:space="1"/>
                <w:left w:val="none" w:color="auto" w:sz="0" w:space="4"/>
                <w:bottom w:val="none" w:color="auto" w:sz="0" w:space="1"/>
                <w:right w:val="none" w:color="auto" w:sz="0" w:space="4"/>
                <w:between w:val="none" w:color="auto" w:sz="0" w:space="0"/>
              </w:pBdr>
              <w:overflowPunct w:val="0"/>
              <w:spacing w:before="0" w:beforeAutospacing="0" w:after="0" w:afterAutospacing="0" w:line="400" w:lineRule="exact"/>
              <w:jc w:val="center"/>
              <w:outlineLvl w:val="0"/>
              <w:rPr>
                <w:rFonts w:hint="eastAsia" w:ascii="宋体" w:hAnsi="宋体" w:eastAsia="方正仿宋_GBK" w:cs="方正仿宋_GBK"/>
                <w:bCs/>
                <w:color w:val="000000"/>
              </w:rPr>
            </w:pPr>
            <w:r>
              <w:rPr>
                <w:rFonts w:hint="eastAsia" w:ascii="宋体" w:hAnsi="宋体" w:eastAsia="方正仿宋_GBK" w:cs="方正仿宋_GBK"/>
                <w:bCs/>
                <w:color w:val="000000"/>
                <w:lang w:val="en"/>
              </w:rPr>
              <w:t>13</w:t>
            </w:r>
          </w:p>
        </w:tc>
        <w:tc>
          <w:tcPr>
            <w:tcW w:w="840" w:type="dxa"/>
            <w:vMerge w:val="restart"/>
            <w:noWrap w:val="0"/>
            <w:vAlign w:val="center"/>
          </w:tcPr>
          <w:p w14:paraId="79C54C4F">
            <w:pPr>
              <w:pStyle w:val="9"/>
              <w:widowControl w:val="0"/>
              <w:pBdr>
                <w:top w:val="none" w:color="auto" w:sz="0" w:space="1"/>
                <w:left w:val="none" w:color="auto" w:sz="0" w:space="4"/>
                <w:bottom w:val="none" w:color="auto" w:sz="0" w:space="1"/>
                <w:right w:val="none" w:color="auto" w:sz="0" w:space="4"/>
                <w:between w:val="none" w:color="auto" w:sz="0" w:space="0"/>
              </w:pBdr>
              <w:overflowPunct w:val="0"/>
              <w:spacing w:before="0" w:beforeAutospacing="0" w:after="0" w:afterAutospacing="0" w:line="400" w:lineRule="exact"/>
              <w:jc w:val="center"/>
              <w:outlineLvl w:val="0"/>
              <w:rPr>
                <w:rFonts w:hint="eastAsia" w:ascii="宋体" w:hAnsi="宋体" w:eastAsia="方正仿宋_GBK" w:cs="方正仿宋_GBK"/>
                <w:bCs/>
                <w:color w:val="000000"/>
                <w:lang w:eastAsia="zh-CN"/>
              </w:rPr>
            </w:pPr>
            <w:r>
              <w:rPr>
                <w:rFonts w:hint="eastAsia" w:ascii="宋体" w:hAnsi="宋体" w:eastAsia="方正仿宋_GBK" w:cs="方正仿宋_GBK"/>
                <w:bCs/>
                <w:color w:val="000000"/>
              </w:rPr>
              <w:t>地下水开发利用及保护</w:t>
            </w:r>
          </w:p>
        </w:tc>
        <w:tc>
          <w:tcPr>
            <w:tcW w:w="2587" w:type="dxa"/>
            <w:noWrap w:val="0"/>
            <w:vAlign w:val="center"/>
          </w:tcPr>
          <w:p w14:paraId="4DD4AC87">
            <w:pPr>
              <w:pStyle w:val="9"/>
              <w:widowControl w:val="0"/>
              <w:pBdr>
                <w:top w:val="none" w:color="auto" w:sz="0" w:space="1"/>
                <w:left w:val="none" w:color="auto" w:sz="0" w:space="4"/>
                <w:bottom w:val="none" w:color="auto" w:sz="0" w:space="1"/>
                <w:right w:val="none" w:color="auto" w:sz="0" w:space="4"/>
                <w:between w:val="none" w:color="auto" w:sz="0" w:space="0"/>
              </w:pBdr>
              <w:overflowPunct w:val="0"/>
              <w:spacing w:before="0" w:beforeAutospacing="0" w:after="0" w:afterAutospacing="0" w:line="400" w:lineRule="exact"/>
              <w:jc w:val="center"/>
              <w:outlineLvl w:val="0"/>
              <w:rPr>
                <w:rFonts w:hint="eastAsia" w:ascii="宋体" w:hAnsi="宋体" w:eastAsia="方正仿宋_GBK" w:cs="方正仿宋_GBK"/>
                <w:bCs/>
                <w:color w:val="000000"/>
              </w:rPr>
            </w:pPr>
            <w:r>
              <w:rPr>
                <w:rFonts w:hint="eastAsia" w:ascii="宋体" w:hAnsi="宋体" w:eastAsia="方正仿宋_GBK" w:cs="方正仿宋_GBK"/>
                <w:bCs/>
                <w:color w:val="000000"/>
              </w:rPr>
              <w:t>地下工程建设对地下水造成重大不利影响的</w:t>
            </w:r>
          </w:p>
        </w:tc>
        <w:tc>
          <w:tcPr>
            <w:tcW w:w="799" w:type="dxa"/>
            <w:noWrap w:val="0"/>
            <w:vAlign w:val="center"/>
          </w:tcPr>
          <w:p w14:paraId="253F4EEF">
            <w:pPr>
              <w:pStyle w:val="9"/>
              <w:widowControl w:val="0"/>
              <w:pBdr>
                <w:top w:val="none" w:color="auto" w:sz="0" w:space="1"/>
                <w:left w:val="none" w:color="auto" w:sz="0" w:space="4"/>
                <w:bottom w:val="none" w:color="auto" w:sz="0" w:space="1"/>
                <w:right w:val="none" w:color="auto" w:sz="0" w:space="4"/>
                <w:between w:val="none" w:color="auto" w:sz="0" w:space="0"/>
              </w:pBdr>
              <w:overflowPunct w:val="0"/>
              <w:spacing w:before="0" w:beforeAutospacing="0" w:after="0" w:afterAutospacing="0" w:line="400" w:lineRule="exact"/>
              <w:jc w:val="center"/>
              <w:outlineLvl w:val="0"/>
              <w:rPr>
                <w:rFonts w:hint="eastAsia" w:ascii="宋体" w:hAnsi="宋体" w:eastAsia="方正仿宋_GBK" w:cs="方正仿宋_GBK"/>
                <w:bCs/>
                <w:color w:val="000000"/>
              </w:rPr>
            </w:pPr>
            <w:r>
              <w:rPr>
                <w:rFonts w:hint="eastAsia" w:ascii="宋体" w:hAnsi="宋体" w:eastAsia="方正仿宋_GBK" w:cs="方正仿宋_GBK"/>
                <w:bCs/>
                <w:color w:val="000000"/>
              </w:rPr>
              <w:t>严重</w:t>
            </w:r>
          </w:p>
        </w:tc>
        <w:tc>
          <w:tcPr>
            <w:tcW w:w="840" w:type="dxa"/>
            <w:noWrap w:val="0"/>
            <w:vAlign w:val="center"/>
          </w:tcPr>
          <w:p w14:paraId="310613A9">
            <w:pPr>
              <w:pStyle w:val="9"/>
              <w:widowControl w:val="0"/>
              <w:pBdr>
                <w:top w:val="none" w:color="auto" w:sz="0" w:space="1"/>
                <w:left w:val="none" w:color="auto" w:sz="0" w:space="4"/>
                <w:bottom w:val="none" w:color="auto" w:sz="0" w:space="1"/>
                <w:right w:val="none" w:color="auto" w:sz="0" w:space="4"/>
                <w:between w:val="none" w:color="auto" w:sz="0" w:space="0"/>
              </w:pBdr>
              <w:overflowPunct w:val="0"/>
              <w:spacing w:before="0" w:beforeAutospacing="0" w:after="0" w:afterAutospacing="0" w:line="400" w:lineRule="exact"/>
              <w:jc w:val="center"/>
              <w:outlineLvl w:val="0"/>
              <w:rPr>
                <w:rFonts w:hint="eastAsia" w:ascii="宋体" w:hAnsi="宋体" w:eastAsia="方正仿宋_GBK" w:cs="方正仿宋_GBK"/>
                <w:bCs/>
                <w:color w:val="000000"/>
              </w:rPr>
            </w:pPr>
            <w:r>
              <w:rPr>
                <w:rFonts w:hint="eastAsia" w:ascii="宋体" w:hAnsi="宋体" w:eastAsia="方正仿宋_GBK" w:cs="方正仿宋_GBK"/>
                <w:bCs/>
                <w:color w:val="000000"/>
              </w:rPr>
              <w:t>20分</w:t>
            </w:r>
          </w:p>
        </w:tc>
        <w:tc>
          <w:tcPr>
            <w:tcW w:w="2721" w:type="dxa"/>
            <w:noWrap w:val="0"/>
            <w:vAlign w:val="center"/>
          </w:tcPr>
          <w:p w14:paraId="2603449C">
            <w:pPr>
              <w:pStyle w:val="9"/>
              <w:widowControl w:val="0"/>
              <w:pBdr>
                <w:top w:val="none" w:color="auto" w:sz="0" w:space="1"/>
                <w:left w:val="none" w:color="auto" w:sz="0" w:space="4"/>
                <w:bottom w:val="none" w:color="auto" w:sz="0" w:space="1"/>
                <w:right w:val="none" w:color="auto" w:sz="0" w:space="4"/>
                <w:between w:val="none" w:color="auto" w:sz="0" w:space="0"/>
              </w:pBdr>
              <w:overflowPunct w:val="0"/>
              <w:spacing w:before="0" w:beforeAutospacing="0" w:after="0" w:afterAutospacing="0" w:line="400" w:lineRule="exact"/>
              <w:jc w:val="center"/>
              <w:outlineLvl w:val="0"/>
              <w:rPr>
                <w:rFonts w:hint="eastAsia" w:ascii="宋体" w:hAnsi="宋体" w:eastAsia="方正仿宋_GBK" w:cs="方正仿宋_GBK"/>
                <w:bCs/>
                <w:color w:val="000000"/>
              </w:rPr>
            </w:pPr>
            <w:r>
              <w:rPr>
                <w:rFonts w:hint="eastAsia" w:ascii="宋体" w:hAnsi="宋体" w:eastAsia="方正仿宋_GBK" w:cs="方正仿宋_GBK"/>
                <w:bCs/>
                <w:color w:val="000000"/>
              </w:rPr>
              <w:t>《地下水管理条例》第五十七条</w:t>
            </w:r>
          </w:p>
        </w:tc>
      </w:tr>
      <w:tr w14:paraId="2E21B2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1" w:hRule="atLeast"/>
          <w:jc w:val="center"/>
        </w:trPr>
        <w:tc>
          <w:tcPr>
            <w:tcW w:w="709" w:type="dxa"/>
            <w:noWrap w:val="0"/>
            <w:vAlign w:val="center"/>
          </w:tcPr>
          <w:p w14:paraId="040DEE7C">
            <w:pPr>
              <w:pStyle w:val="9"/>
              <w:widowControl w:val="0"/>
              <w:pBdr>
                <w:top w:val="none" w:color="auto" w:sz="0" w:space="1"/>
                <w:left w:val="none" w:color="auto" w:sz="0" w:space="4"/>
                <w:bottom w:val="none" w:color="auto" w:sz="0" w:space="1"/>
                <w:right w:val="none" w:color="auto" w:sz="0" w:space="4"/>
                <w:between w:val="none" w:color="auto" w:sz="0" w:space="0"/>
              </w:pBdr>
              <w:overflowPunct w:val="0"/>
              <w:spacing w:before="0" w:beforeAutospacing="0" w:after="0" w:afterAutospacing="0" w:line="400" w:lineRule="exact"/>
              <w:jc w:val="center"/>
              <w:outlineLvl w:val="0"/>
              <w:rPr>
                <w:rFonts w:hint="eastAsia" w:ascii="宋体" w:hAnsi="宋体" w:eastAsia="方正仿宋_GBK" w:cs="方正仿宋_GBK"/>
                <w:bCs/>
                <w:color w:val="000000"/>
                <w:sz w:val="24"/>
                <w:szCs w:val="24"/>
                <w:lang w:val="en-US" w:eastAsia="zh-CN" w:bidi="ar-SA"/>
              </w:rPr>
            </w:pPr>
            <w:r>
              <w:rPr>
                <w:rFonts w:hint="eastAsia" w:ascii="宋体" w:hAnsi="宋体" w:eastAsia="方正仿宋_GBK" w:cs="方正仿宋_GBK"/>
                <w:bCs/>
                <w:color w:val="000000"/>
              </w:rPr>
              <w:t>14</w:t>
            </w:r>
          </w:p>
        </w:tc>
        <w:tc>
          <w:tcPr>
            <w:tcW w:w="840" w:type="dxa"/>
            <w:vMerge w:val="continue"/>
            <w:noWrap w:val="0"/>
            <w:vAlign w:val="center"/>
          </w:tcPr>
          <w:p w14:paraId="74C5441C">
            <w:pPr>
              <w:pStyle w:val="9"/>
              <w:widowControl w:val="0"/>
              <w:pBdr>
                <w:top w:val="none" w:color="auto" w:sz="0" w:space="1"/>
                <w:left w:val="none" w:color="auto" w:sz="0" w:space="4"/>
                <w:bottom w:val="none" w:color="auto" w:sz="0" w:space="1"/>
                <w:right w:val="none" w:color="auto" w:sz="0" w:space="4"/>
                <w:between w:val="none" w:color="auto" w:sz="0" w:space="0"/>
              </w:pBdr>
              <w:overflowPunct w:val="0"/>
              <w:spacing w:before="0" w:beforeAutospacing="0" w:after="0" w:afterAutospacing="0" w:line="400" w:lineRule="exact"/>
              <w:jc w:val="center"/>
              <w:outlineLvl w:val="0"/>
              <w:rPr>
                <w:rFonts w:hint="eastAsia" w:ascii="宋体" w:hAnsi="宋体" w:eastAsia="方正仿宋_GBK" w:cs="方正仿宋_GBK"/>
                <w:bCs/>
                <w:color w:val="000000"/>
              </w:rPr>
            </w:pPr>
          </w:p>
        </w:tc>
        <w:tc>
          <w:tcPr>
            <w:tcW w:w="2587" w:type="dxa"/>
            <w:noWrap w:val="0"/>
            <w:vAlign w:val="center"/>
          </w:tcPr>
          <w:p w14:paraId="7F33FDA3">
            <w:pPr>
              <w:pStyle w:val="9"/>
              <w:widowControl w:val="0"/>
              <w:pBdr>
                <w:top w:val="none" w:color="auto" w:sz="0" w:space="1"/>
                <w:left w:val="none" w:color="auto" w:sz="0" w:space="4"/>
                <w:bottom w:val="none" w:color="auto" w:sz="0" w:space="1"/>
                <w:right w:val="none" w:color="auto" w:sz="0" w:space="4"/>
                <w:between w:val="none" w:color="auto" w:sz="0" w:space="0"/>
              </w:pBdr>
              <w:overflowPunct w:val="0"/>
              <w:spacing w:before="0" w:beforeAutospacing="0" w:after="0" w:afterAutospacing="0" w:line="400" w:lineRule="exact"/>
              <w:jc w:val="center"/>
              <w:outlineLvl w:val="0"/>
              <w:rPr>
                <w:rFonts w:hint="eastAsia" w:ascii="宋体" w:hAnsi="宋体" w:eastAsia="方正仿宋_GBK" w:cs="方正仿宋_GBK"/>
                <w:bCs/>
                <w:color w:val="000000"/>
              </w:rPr>
            </w:pPr>
            <w:r>
              <w:rPr>
                <w:rFonts w:hint="eastAsia" w:ascii="宋体" w:hAnsi="宋体" w:eastAsia="方正仿宋_GBK" w:cs="方正仿宋_GBK"/>
                <w:bCs/>
                <w:color w:val="000000"/>
              </w:rPr>
              <w:t>地下工程建设应当于开工前将工程建设方案和防止对地下水产生不利影响的措施方案备案而未备案的</w:t>
            </w:r>
          </w:p>
        </w:tc>
        <w:tc>
          <w:tcPr>
            <w:tcW w:w="799" w:type="dxa"/>
            <w:noWrap w:val="0"/>
            <w:vAlign w:val="center"/>
          </w:tcPr>
          <w:p w14:paraId="37309619">
            <w:pPr>
              <w:pStyle w:val="9"/>
              <w:widowControl w:val="0"/>
              <w:pBdr>
                <w:top w:val="none" w:color="auto" w:sz="0" w:space="1"/>
                <w:left w:val="none" w:color="auto" w:sz="0" w:space="4"/>
                <w:bottom w:val="none" w:color="auto" w:sz="0" w:space="1"/>
                <w:right w:val="none" w:color="auto" w:sz="0" w:space="4"/>
                <w:between w:val="none" w:color="auto" w:sz="0" w:space="0"/>
              </w:pBdr>
              <w:overflowPunct w:val="0"/>
              <w:spacing w:before="0" w:beforeAutospacing="0" w:after="0" w:afterAutospacing="0" w:line="400" w:lineRule="exact"/>
              <w:jc w:val="center"/>
              <w:outlineLvl w:val="0"/>
              <w:rPr>
                <w:rFonts w:hint="eastAsia" w:ascii="宋体" w:hAnsi="宋体" w:eastAsia="方正仿宋_GBK" w:cs="方正仿宋_GBK"/>
                <w:bCs/>
                <w:color w:val="000000"/>
              </w:rPr>
            </w:pPr>
            <w:r>
              <w:rPr>
                <w:rFonts w:hint="eastAsia" w:ascii="宋体" w:hAnsi="宋体" w:eastAsia="方正仿宋_GBK" w:cs="方正仿宋_GBK"/>
                <w:bCs/>
                <w:color w:val="000000"/>
              </w:rPr>
              <w:t>较重</w:t>
            </w:r>
          </w:p>
        </w:tc>
        <w:tc>
          <w:tcPr>
            <w:tcW w:w="840" w:type="dxa"/>
            <w:noWrap w:val="0"/>
            <w:vAlign w:val="center"/>
          </w:tcPr>
          <w:p w14:paraId="02EE5E08">
            <w:pPr>
              <w:pStyle w:val="9"/>
              <w:widowControl w:val="0"/>
              <w:pBdr>
                <w:top w:val="none" w:color="auto" w:sz="0" w:space="1"/>
                <w:left w:val="none" w:color="auto" w:sz="0" w:space="4"/>
                <w:bottom w:val="none" w:color="auto" w:sz="0" w:space="1"/>
                <w:right w:val="none" w:color="auto" w:sz="0" w:space="4"/>
                <w:between w:val="none" w:color="auto" w:sz="0" w:space="0"/>
              </w:pBdr>
              <w:overflowPunct w:val="0"/>
              <w:spacing w:before="0" w:beforeAutospacing="0" w:after="0" w:afterAutospacing="0" w:line="400" w:lineRule="exact"/>
              <w:jc w:val="center"/>
              <w:outlineLvl w:val="0"/>
              <w:rPr>
                <w:rFonts w:hint="eastAsia" w:ascii="宋体" w:hAnsi="宋体" w:eastAsia="方正仿宋_GBK" w:cs="方正仿宋_GBK"/>
                <w:bCs/>
                <w:color w:val="000000"/>
              </w:rPr>
            </w:pPr>
            <w:r>
              <w:rPr>
                <w:rFonts w:hint="eastAsia" w:ascii="宋体" w:hAnsi="宋体" w:eastAsia="方正仿宋_GBK" w:cs="方正仿宋_GBK"/>
                <w:bCs/>
                <w:color w:val="000000"/>
              </w:rPr>
              <w:t>10分</w:t>
            </w:r>
          </w:p>
        </w:tc>
        <w:tc>
          <w:tcPr>
            <w:tcW w:w="2721" w:type="dxa"/>
            <w:noWrap w:val="0"/>
            <w:vAlign w:val="center"/>
          </w:tcPr>
          <w:p w14:paraId="657C980C">
            <w:pPr>
              <w:pStyle w:val="9"/>
              <w:widowControl w:val="0"/>
              <w:pBdr>
                <w:top w:val="none" w:color="auto" w:sz="0" w:space="1"/>
                <w:left w:val="none" w:color="auto" w:sz="0" w:space="4"/>
                <w:bottom w:val="none" w:color="auto" w:sz="0" w:space="1"/>
                <w:right w:val="none" w:color="auto" w:sz="0" w:space="4"/>
                <w:between w:val="none" w:color="auto" w:sz="0" w:space="0"/>
              </w:pBdr>
              <w:overflowPunct w:val="0"/>
              <w:spacing w:before="0" w:beforeAutospacing="0" w:after="0" w:afterAutospacing="0" w:line="400" w:lineRule="exact"/>
              <w:jc w:val="center"/>
              <w:outlineLvl w:val="0"/>
              <w:rPr>
                <w:rFonts w:hint="eastAsia" w:ascii="宋体" w:hAnsi="宋体" w:eastAsia="方正仿宋_GBK" w:cs="方正仿宋_GBK"/>
                <w:bCs/>
                <w:color w:val="000000"/>
              </w:rPr>
            </w:pPr>
            <w:r>
              <w:rPr>
                <w:rFonts w:hint="eastAsia" w:ascii="宋体" w:hAnsi="宋体" w:eastAsia="方正仿宋_GBK" w:cs="方正仿宋_GBK"/>
                <w:bCs/>
                <w:color w:val="000000"/>
              </w:rPr>
              <w:t>《地下水管理条例》第五十七条</w:t>
            </w:r>
          </w:p>
        </w:tc>
      </w:tr>
      <w:tr w14:paraId="5526B5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1" w:hRule="atLeast"/>
          <w:jc w:val="center"/>
        </w:trPr>
        <w:tc>
          <w:tcPr>
            <w:tcW w:w="709" w:type="dxa"/>
            <w:noWrap w:val="0"/>
            <w:vAlign w:val="center"/>
          </w:tcPr>
          <w:p w14:paraId="05423EB5">
            <w:pPr>
              <w:pStyle w:val="9"/>
              <w:widowControl w:val="0"/>
              <w:pBdr>
                <w:top w:val="none" w:color="auto" w:sz="0" w:space="1"/>
                <w:left w:val="none" w:color="auto" w:sz="0" w:space="4"/>
                <w:bottom w:val="none" w:color="auto" w:sz="0" w:space="1"/>
                <w:right w:val="none" w:color="auto" w:sz="0" w:space="4"/>
                <w:between w:val="none" w:color="auto" w:sz="0" w:space="0"/>
              </w:pBdr>
              <w:overflowPunct w:val="0"/>
              <w:spacing w:before="0" w:beforeAutospacing="0" w:after="0" w:afterAutospacing="0" w:line="400" w:lineRule="exact"/>
              <w:jc w:val="center"/>
              <w:outlineLvl w:val="0"/>
              <w:rPr>
                <w:rFonts w:hint="eastAsia" w:ascii="宋体" w:hAnsi="宋体" w:eastAsia="方正仿宋_GBK" w:cs="方正仿宋_GBK"/>
                <w:bCs/>
                <w:color w:val="000000"/>
                <w:sz w:val="24"/>
                <w:szCs w:val="24"/>
                <w:lang w:val="en-US" w:eastAsia="zh-CN" w:bidi="ar-SA"/>
              </w:rPr>
            </w:pPr>
            <w:r>
              <w:rPr>
                <w:rFonts w:hint="eastAsia" w:ascii="宋体" w:hAnsi="宋体" w:eastAsia="方正仿宋_GBK" w:cs="方正仿宋_GBK"/>
                <w:bCs/>
                <w:color w:val="000000"/>
              </w:rPr>
              <w:t>15</w:t>
            </w:r>
          </w:p>
        </w:tc>
        <w:tc>
          <w:tcPr>
            <w:tcW w:w="840" w:type="dxa"/>
            <w:vMerge w:val="continue"/>
            <w:noWrap w:val="0"/>
            <w:vAlign w:val="center"/>
          </w:tcPr>
          <w:p w14:paraId="741C7B66">
            <w:pPr>
              <w:pStyle w:val="9"/>
              <w:widowControl w:val="0"/>
              <w:pBdr>
                <w:top w:val="none" w:color="auto" w:sz="0" w:space="1"/>
                <w:left w:val="none" w:color="auto" w:sz="0" w:space="4"/>
                <w:bottom w:val="none" w:color="auto" w:sz="0" w:space="1"/>
                <w:right w:val="none" w:color="auto" w:sz="0" w:space="4"/>
                <w:between w:val="none" w:color="auto" w:sz="0" w:space="0"/>
              </w:pBdr>
              <w:overflowPunct w:val="0"/>
              <w:spacing w:before="0" w:beforeAutospacing="0" w:after="0" w:afterAutospacing="0" w:line="400" w:lineRule="exact"/>
              <w:jc w:val="center"/>
              <w:outlineLvl w:val="0"/>
              <w:rPr>
                <w:rFonts w:hint="eastAsia" w:ascii="宋体" w:hAnsi="宋体" w:eastAsia="方正仿宋_GBK" w:cs="方正仿宋_GBK"/>
                <w:bCs/>
                <w:color w:val="000000"/>
              </w:rPr>
            </w:pPr>
          </w:p>
        </w:tc>
        <w:tc>
          <w:tcPr>
            <w:tcW w:w="2587" w:type="dxa"/>
            <w:noWrap w:val="0"/>
            <w:vAlign w:val="center"/>
          </w:tcPr>
          <w:p w14:paraId="38D2738B">
            <w:pPr>
              <w:pStyle w:val="9"/>
              <w:widowControl w:val="0"/>
              <w:pBdr>
                <w:top w:val="none" w:color="auto" w:sz="0" w:space="1"/>
                <w:left w:val="none" w:color="auto" w:sz="0" w:space="4"/>
                <w:bottom w:val="none" w:color="auto" w:sz="0" w:space="1"/>
                <w:right w:val="none" w:color="auto" w:sz="0" w:space="4"/>
                <w:between w:val="none" w:color="auto" w:sz="0" w:space="0"/>
              </w:pBdr>
              <w:overflowPunct w:val="0"/>
              <w:spacing w:before="0" w:beforeAutospacing="0" w:after="0" w:afterAutospacing="0" w:line="400" w:lineRule="exact"/>
              <w:jc w:val="center"/>
              <w:outlineLvl w:val="0"/>
              <w:rPr>
                <w:rFonts w:hint="eastAsia" w:ascii="宋体" w:hAnsi="宋体" w:eastAsia="方正仿宋_GBK" w:cs="方正仿宋_GBK"/>
                <w:bCs/>
                <w:color w:val="000000"/>
              </w:rPr>
            </w:pPr>
            <w:r>
              <w:rPr>
                <w:rFonts w:hint="eastAsia" w:ascii="宋体" w:hAnsi="宋体" w:eastAsia="方正仿宋_GBK" w:cs="方正仿宋_GBK"/>
                <w:bCs/>
                <w:color w:val="000000"/>
              </w:rPr>
              <w:t>矿产资源开采、地下工程建设疏干排水应当定期报送疏干排水量和地下水水位状况而未报送的</w:t>
            </w:r>
          </w:p>
        </w:tc>
        <w:tc>
          <w:tcPr>
            <w:tcW w:w="799" w:type="dxa"/>
            <w:noWrap w:val="0"/>
            <w:vAlign w:val="center"/>
          </w:tcPr>
          <w:p w14:paraId="65EFE4C7">
            <w:pPr>
              <w:pStyle w:val="9"/>
              <w:widowControl w:val="0"/>
              <w:pBdr>
                <w:top w:val="none" w:color="auto" w:sz="0" w:space="1"/>
                <w:left w:val="none" w:color="auto" w:sz="0" w:space="4"/>
                <w:bottom w:val="none" w:color="auto" w:sz="0" w:space="1"/>
                <w:right w:val="none" w:color="auto" w:sz="0" w:space="4"/>
                <w:between w:val="none" w:color="auto" w:sz="0" w:space="0"/>
              </w:pBdr>
              <w:overflowPunct w:val="0"/>
              <w:spacing w:before="0" w:beforeAutospacing="0" w:after="0" w:afterAutospacing="0" w:line="400" w:lineRule="exact"/>
              <w:jc w:val="center"/>
              <w:outlineLvl w:val="0"/>
              <w:rPr>
                <w:rFonts w:hint="eastAsia" w:ascii="宋体" w:hAnsi="宋体" w:eastAsia="方正仿宋_GBK" w:cs="方正仿宋_GBK"/>
                <w:bCs/>
                <w:color w:val="000000"/>
              </w:rPr>
            </w:pPr>
            <w:r>
              <w:rPr>
                <w:rFonts w:hint="eastAsia" w:ascii="宋体" w:hAnsi="宋体" w:eastAsia="方正仿宋_GBK" w:cs="方正仿宋_GBK"/>
                <w:bCs/>
                <w:color w:val="000000"/>
              </w:rPr>
              <w:t>较重</w:t>
            </w:r>
          </w:p>
        </w:tc>
        <w:tc>
          <w:tcPr>
            <w:tcW w:w="840" w:type="dxa"/>
            <w:noWrap w:val="0"/>
            <w:vAlign w:val="center"/>
          </w:tcPr>
          <w:p w14:paraId="058F5CEB">
            <w:pPr>
              <w:pStyle w:val="9"/>
              <w:widowControl w:val="0"/>
              <w:pBdr>
                <w:top w:val="none" w:color="auto" w:sz="0" w:space="1"/>
                <w:left w:val="none" w:color="auto" w:sz="0" w:space="4"/>
                <w:bottom w:val="none" w:color="auto" w:sz="0" w:space="1"/>
                <w:right w:val="none" w:color="auto" w:sz="0" w:space="4"/>
                <w:between w:val="none" w:color="auto" w:sz="0" w:space="0"/>
              </w:pBdr>
              <w:overflowPunct w:val="0"/>
              <w:spacing w:before="0" w:beforeAutospacing="0" w:after="0" w:afterAutospacing="0" w:line="400" w:lineRule="exact"/>
              <w:jc w:val="center"/>
              <w:outlineLvl w:val="0"/>
              <w:rPr>
                <w:rFonts w:hint="eastAsia" w:ascii="宋体" w:hAnsi="宋体" w:eastAsia="方正仿宋_GBK" w:cs="方正仿宋_GBK"/>
                <w:bCs/>
                <w:color w:val="000000"/>
              </w:rPr>
            </w:pPr>
            <w:r>
              <w:rPr>
                <w:rFonts w:hint="eastAsia" w:ascii="宋体" w:hAnsi="宋体" w:eastAsia="方正仿宋_GBK" w:cs="方正仿宋_GBK"/>
                <w:bCs/>
                <w:color w:val="000000"/>
              </w:rPr>
              <w:t>10分</w:t>
            </w:r>
          </w:p>
        </w:tc>
        <w:tc>
          <w:tcPr>
            <w:tcW w:w="2721" w:type="dxa"/>
            <w:noWrap w:val="0"/>
            <w:vAlign w:val="center"/>
          </w:tcPr>
          <w:p w14:paraId="488A23B8">
            <w:pPr>
              <w:pStyle w:val="9"/>
              <w:widowControl w:val="0"/>
              <w:pBdr>
                <w:top w:val="none" w:color="auto" w:sz="0" w:space="1"/>
                <w:left w:val="none" w:color="auto" w:sz="0" w:space="4"/>
                <w:bottom w:val="none" w:color="auto" w:sz="0" w:space="1"/>
                <w:right w:val="none" w:color="auto" w:sz="0" w:space="4"/>
                <w:between w:val="none" w:color="auto" w:sz="0" w:space="0"/>
              </w:pBdr>
              <w:overflowPunct w:val="0"/>
              <w:spacing w:before="0" w:beforeAutospacing="0" w:after="0" w:afterAutospacing="0" w:line="400" w:lineRule="exact"/>
              <w:jc w:val="center"/>
              <w:outlineLvl w:val="0"/>
              <w:rPr>
                <w:rFonts w:hint="eastAsia" w:ascii="宋体" w:hAnsi="宋体" w:eastAsia="方正仿宋_GBK" w:cs="方正仿宋_GBK"/>
                <w:bCs/>
                <w:color w:val="000000"/>
              </w:rPr>
            </w:pPr>
            <w:r>
              <w:rPr>
                <w:rFonts w:hint="eastAsia" w:ascii="宋体" w:hAnsi="宋体" w:eastAsia="方正仿宋_GBK" w:cs="方正仿宋_GBK"/>
                <w:bCs/>
                <w:color w:val="000000"/>
              </w:rPr>
              <w:t>《地下水管理条例》第五十七条</w:t>
            </w:r>
          </w:p>
        </w:tc>
      </w:tr>
      <w:tr w14:paraId="3F1CA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5" w:hRule="atLeast"/>
          <w:jc w:val="center"/>
        </w:trPr>
        <w:tc>
          <w:tcPr>
            <w:tcW w:w="709" w:type="dxa"/>
            <w:noWrap w:val="0"/>
            <w:vAlign w:val="center"/>
          </w:tcPr>
          <w:p w14:paraId="392349B6">
            <w:pPr>
              <w:pStyle w:val="9"/>
              <w:widowControl w:val="0"/>
              <w:pBdr>
                <w:top w:val="none" w:color="auto" w:sz="0" w:space="1"/>
                <w:left w:val="none" w:color="auto" w:sz="0" w:space="4"/>
                <w:bottom w:val="none" w:color="auto" w:sz="0" w:space="1"/>
                <w:right w:val="none" w:color="auto" w:sz="0" w:space="4"/>
                <w:between w:val="none" w:color="auto" w:sz="0" w:space="0"/>
              </w:pBdr>
              <w:overflowPunct w:val="0"/>
              <w:spacing w:before="0" w:beforeAutospacing="0" w:after="0" w:afterAutospacing="0" w:line="400" w:lineRule="exact"/>
              <w:jc w:val="center"/>
              <w:outlineLvl w:val="0"/>
              <w:rPr>
                <w:rFonts w:hint="eastAsia" w:ascii="宋体" w:hAnsi="宋体" w:eastAsia="方正仿宋_GBK" w:cs="方正仿宋_GBK"/>
                <w:bCs/>
                <w:color w:val="000000"/>
                <w:sz w:val="24"/>
                <w:szCs w:val="24"/>
                <w:lang w:val="en-US" w:eastAsia="zh-CN" w:bidi="ar-SA"/>
              </w:rPr>
            </w:pPr>
            <w:r>
              <w:rPr>
                <w:rFonts w:hint="eastAsia" w:ascii="宋体" w:hAnsi="宋体" w:eastAsia="方正仿宋_GBK" w:cs="方正仿宋_GBK"/>
                <w:bCs/>
                <w:color w:val="000000"/>
              </w:rPr>
              <w:t>16</w:t>
            </w:r>
          </w:p>
        </w:tc>
        <w:tc>
          <w:tcPr>
            <w:tcW w:w="840" w:type="dxa"/>
            <w:vMerge w:val="continue"/>
            <w:noWrap w:val="0"/>
            <w:vAlign w:val="center"/>
          </w:tcPr>
          <w:p w14:paraId="0B147F64">
            <w:pPr>
              <w:pStyle w:val="9"/>
              <w:widowControl w:val="0"/>
              <w:pBdr>
                <w:top w:val="none" w:color="auto" w:sz="0" w:space="1"/>
                <w:left w:val="none" w:color="auto" w:sz="0" w:space="4"/>
                <w:bottom w:val="none" w:color="auto" w:sz="0" w:space="1"/>
                <w:right w:val="none" w:color="auto" w:sz="0" w:space="4"/>
                <w:between w:val="none" w:color="auto" w:sz="0" w:space="0"/>
              </w:pBdr>
              <w:overflowPunct w:val="0"/>
              <w:spacing w:before="0" w:beforeAutospacing="0" w:after="0" w:afterAutospacing="0" w:line="400" w:lineRule="exact"/>
              <w:jc w:val="center"/>
              <w:outlineLvl w:val="0"/>
              <w:rPr>
                <w:rFonts w:hint="eastAsia" w:ascii="宋体" w:hAnsi="宋体" w:eastAsia="方正仿宋_GBK" w:cs="方正仿宋_GBK"/>
                <w:bCs/>
                <w:color w:val="000000"/>
              </w:rPr>
            </w:pPr>
          </w:p>
        </w:tc>
        <w:tc>
          <w:tcPr>
            <w:tcW w:w="2587" w:type="dxa"/>
            <w:noWrap w:val="0"/>
            <w:vAlign w:val="center"/>
          </w:tcPr>
          <w:p w14:paraId="6EADDCA6">
            <w:pPr>
              <w:pStyle w:val="9"/>
              <w:widowControl w:val="0"/>
              <w:pBdr>
                <w:top w:val="none" w:color="auto" w:sz="0" w:space="1"/>
                <w:left w:val="none" w:color="auto" w:sz="0" w:space="4"/>
                <w:bottom w:val="none" w:color="auto" w:sz="0" w:space="1"/>
                <w:right w:val="none" w:color="auto" w:sz="0" w:space="4"/>
                <w:between w:val="none" w:color="auto" w:sz="0" w:space="0"/>
              </w:pBdr>
              <w:overflowPunct w:val="0"/>
              <w:spacing w:before="0" w:beforeAutospacing="0" w:after="0" w:afterAutospacing="0" w:line="400" w:lineRule="exact"/>
              <w:jc w:val="center"/>
              <w:outlineLvl w:val="0"/>
              <w:rPr>
                <w:rFonts w:hint="eastAsia" w:ascii="宋体" w:hAnsi="宋体" w:eastAsia="方正仿宋_GBK" w:cs="方正仿宋_GBK"/>
                <w:bCs/>
                <w:color w:val="000000"/>
              </w:rPr>
            </w:pPr>
            <w:r>
              <w:rPr>
                <w:rFonts w:hint="eastAsia" w:ascii="宋体" w:hAnsi="宋体" w:eastAsia="方正仿宋_GBK" w:cs="方正仿宋_GBK"/>
                <w:bCs/>
                <w:color w:val="000000"/>
              </w:rPr>
              <w:t>应当停止取水的地下水取水工程，未按照规定封井或者回填的</w:t>
            </w:r>
          </w:p>
        </w:tc>
        <w:tc>
          <w:tcPr>
            <w:tcW w:w="799" w:type="dxa"/>
            <w:noWrap w:val="0"/>
            <w:vAlign w:val="center"/>
          </w:tcPr>
          <w:p w14:paraId="33347F32">
            <w:pPr>
              <w:pStyle w:val="9"/>
              <w:widowControl w:val="0"/>
              <w:pBdr>
                <w:top w:val="none" w:color="auto" w:sz="0" w:space="1"/>
                <w:left w:val="none" w:color="auto" w:sz="0" w:space="4"/>
                <w:bottom w:val="none" w:color="auto" w:sz="0" w:space="1"/>
                <w:right w:val="none" w:color="auto" w:sz="0" w:space="4"/>
                <w:between w:val="none" w:color="auto" w:sz="0" w:space="0"/>
              </w:pBdr>
              <w:overflowPunct w:val="0"/>
              <w:spacing w:before="0" w:beforeAutospacing="0" w:after="0" w:afterAutospacing="0" w:line="400" w:lineRule="exact"/>
              <w:jc w:val="center"/>
              <w:outlineLvl w:val="0"/>
              <w:rPr>
                <w:rFonts w:hint="eastAsia" w:ascii="宋体" w:hAnsi="宋体" w:eastAsia="方正仿宋_GBK" w:cs="方正仿宋_GBK"/>
                <w:bCs/>
                <w:color w:val="000000"/>
              </w:rPr>
            </w:pPr>
            <w:r>
              <w:rPr>
                <w:rFonts w:hint="eastAsia" w:ascii="宋体" w:hAnsi="宋体" w:eastAsia="方正仿宋_GBK" w:cs="方正仿宋_GBK"/>
                <w:bCs/>
                <w:color w:val="000000"/>
              </w:rPr>
              <w:t>严重</w:t>
            </w:r>
          </w:p>
        </w:tc>
        <w:tc>
          <w:tcPr>
            <w:tcW w:w="840" w:type="dxa"/>
            <w:noWrap w:val="0"/>
            <w:vAlign w:val="center"/>
          </w:tcPr>
          <w:p w14:paraId="5308A6DC">
            <w:pPr>
              <w:pStyle w:val="9"/>
              <w:widowControl w:val="0"/>
              <w:pBdr>
                <w:top w:val="none" w:color="auto" w:sz="0" w:space="1"/>
                <w:left w:val="none" w:color="auto" w:sz="0" w:space="4"/>
                <w:bottom w:val="none" w:color="auto" w:sz="0" w:space="1"/>
                <w:right w:val="none" w:color="auto" w:sz="0" w:space="4"/>
                <w:between w:val="none" w:color="auto" w:sz="0" w:space="0"/>
              </w:pBdr>
              <w:overflowPunct w:val="0"/>
              <w:spacing w:before="0" w:beforeAutospacing="0" w:after="0" w:afterAutospacing="0" w:line="400" w:lineRule="exact"/>
              <w:jc w:val="center"/>
              <w:outlineLvl w:val="0"/>
              <w:rPr>
                <w:rFonts w:hint="eastAsia" w:ascii="宋体" w:hAnsi="宋体" w:eastAsia="方正仿宋_GBK" w:cs="方正仿宋_GBK"/>
                <w:bCs/>
                <w:color w:val="000000"/>
              </w:rPr>
            </w:pPr>
            <w:r>
              <w:rPr>
                <w:rFonts w:hint="eastAsia" w:ascii="宋体" w:hAnsi="宋体" w:eastAsia="方正仿宋_GBK" w:cs="方正仿宋_GBK"/>
                <w:bCs/>
                <w:color w:val="000000"/>
              </w:rPr>
              <w:t>20分</w:t>
            </w:r>
          </w:p>
        </w:tc>
        <w:tc>
          <w:tcPr>
            <w:tcW w:w="2721" w:type="dxa"/>
            <w:noWrap w:val="0"/>
            <w:vAlign w:val="center"/>
          </w:tcPr>
          <w:p w14:paraId="3F7CBFB9">
            <w:pPr>
              <w:pStyle w:val="9"/>
              <w:widowControl w:val="0"/>
              <w:pBdr>
                <w:top w:val="none" w:color="auto" w:sz="0" w:space="1"/>
                <w:left w:val="none" w:color="auto" w:sz="0" w:space="4"/>
                <w:bottom w:val="none" w:color="auto" w:sz="0" w:space="1"/>
                <w:right w:val="none" w:color="auto" w:sz="0" w:space="4"/>
                <w:between w:val="none" w:color="auto" w:sz="0" w:space="0"/>
              </w:pBdr>
              <w:overflowPunct w:val="0"/>
              <w:spacing w:before="0" w:beforeAutospacing="0" w:after="0" w:afterAutospacing="0" w:line="400" w:lineRule="exact"/>
              <w:jc w:val="center"/>
              <w:outlineLvl w:val="0"/>
              <w:rPr>
                <w:rFonts w:hint="eastAsia" w:ascii="宋体" w:hAnsi="宋体" w:eastAsia="方正仿宋_GBK" w:cs="方正仿宋_GBK"/>
                <w:bCs/>
                <w:color w:val="000000"/>
              </w:rPr>
            </w:pPr>
            <w:r>
              <w:rPr>
                <w:rFonts w:hint="eastAsia" w:ascii="宋体" w:hAnsi="宋体" w:eastAsia="方正仿宋_GBK" w:cs="方正仿宋_GBK"/>
                <w:bCs/>
                <w:color w:val="000000"/>
              </w:rPr>
              <w:t>《地下水管理条例》第五十八条</w:t>
            </w:r>
          </w:p>
        </w:tc>
      </w:tr>
      <w:tr w14:paraId="0BD025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6" w:hRule="atLeast"/>
          <w:jc w:val="center"/>
        </w:trPr>
        <w:tc>
          <w:tcPr>
            <w:tcW w:w="709" w:type="dxa"/>
            <w:noWrap w:val="0"/>
            <w:vAlign w:val="center"/>
          </w:tcPr>
          <w:p w14:paraId="708CD5CE">
            <w:pPr>
              <w:pStyle w:val="9"/>
              <w:widowControl w:val="0"/>
              <w:pBdr>
                <w:top w:val="none" w:color="auto" w:sz="0" w:space="1"/>
                <w:left w:val="none" w:color="auto" w:sz="0" w:space="4"/>
                <w:bottom w:val="none" w:color="auto" w:sz="0" w:space="1"/>
                <w:right w:val="none" w:color="auto" w:sz="0" w:space="4"/>
                <w:between w:val="none" w:color="auto" w:sz="0" w:space="0"/>
              </w:pBdr>
              <w:overflowPunct w:val="0"/>
              <w:spacing w:before="0" w:beforeAutospacing="0" w:after="0" w:afterAutospacing="0" w:line="400" w:lineRule="exact"/>
              <w:jc w:val="center"/>
              <w:outlineLvl w:val="0"/>
              <w:rPr>
                <w:rFonts w:hint="eastAsia" w:ascii="宋体" w:hAnsi="宋体" w:eastAsia="方正仿宋_GBK" w:cs="方正仿宋_GBK"/>
                <w:bCs/>
                <w:color w:val="000000"/>
                <w:sz w:val="24"/>
                <w:szCs w:val="24"/>
                <w:lang w:val="en-US" w:eastAsia="zh-CN" w:bidi="ar-SA"/>
              </w:rPr>
            </w:pPr>
            <w:r>
              <w:rPr>
                <w:rFonts w:hint="eastAsia" w:ascii="宋体" w:hAnsi="宋体" w:eastAsia="方正仿宋_GBK" w:cs="方正仿宋_GBK"/>
                <w:bCs/>
                <w:color w:val="000000"/>
              </w:rPr>
              <w:t>17</w:t>
            </w:r>
          </w:p>
        </w:tc>
        <w:tc>
          <w:tcPr>
            <w:tcW w:w="840" w:type="dxa"/>
            <w:noWrap w:val="0"/>
            <w:vAlign w:val="center"/>
          </w:tcPr>
          <w:p w14:paraId="46ECF117">
            <w:pPr>
              <w:pStyle w:val="9"/>
              <w:widowControl w:val="0"/>
              <w:pBdr>
                <w:top w:val="none" w:color="auto" w:sz="0" w:space="1"/>
                <w:left w:val="none" w:color="auto" w:sz="0" w:space="4"/>
                <w:bottom w:val="none" w:color="auto" w:sz="0" w:space="1"/>
                <w:right w:val="none" w:color="auto" w:sz="0" w:space="4"/>
                <w:between w:val="none" w:color="auto" w:sz="0" w:space="0"/>
              </w:pBdr>
              <w:overflowPunct w:val="0"/>
              <w:spacing w:before="0" w:beforeAutospacing="0" w:after="0" w:afterAutospacing="0" w:line="400" w:lineRule="exact"/>
              <w:jc w:val="center"/>
              <w:outlineLvl w:val="0"/>
              <w:rPr>
                <w:rFonts w:hint="eastAsia" w:ascii="宋体" w:hAnsi="宋体" w:eastAsia="方正仿宋_GBK" w:cs="方正仿宋_GBK"/>
                <w:bCs/>
                <w:color w:val="000000"/>
              </w:rPr>
            </w:pPr>
            <w:r>
              <w:rPr>
                <w:rFonts w:hint="eastAsia" w:ascii="宋体" w:hAnsi="宋体" w:eastAsia="方正仿宋_GBK" w:cs="方正仿宋_GBK"/>
                <w:bCs/>
                <w:color w:val="000000"/>
              </w:rPr>
              <w:t>取用水监督检查</w:t>
            </w:r>
          </w:p>
        </w:tc>
        <w:tc>
          <w:tcPr>
            <w:tcW w:w="2587" w:type="dxa"/>
            <w:noWrap w:val="0"/>
            <w:vAlign w:val="center"/>
          </w:tcPr>
          <w:p w14:paraId="7936EA34">
            <w:pPr>
              <w:pStyle w:val="9"/>
              <w:widowControl w:val="0"/>
              <w:pBdr>
                <w:top w:val="none" w:color="auto" w:sz="0" w:space="1"/>
                <w:left w:val="none" w:color="auto" w:sz="0" w:space="4"/>
                <w:bottom w:val="none" w:color="auto" w:sz="0" w:space="1"/>
                <w:right w:val="none" w:color="auto" w:sz="0" w:space="4"/>
                <w:between w:val="none" w:color="auto" w:sz="0" w:space="0"/>
              </w:pBdr>
              <w:overflowPunct w:val="0"/>
              <w:spacing w:before="0" w:beforeAutospacing="0" w:after="0" w:afterAutospacing="0" w:line="400" w:lineRule="exact"/>
              <w:jc w:val="center"/>
              <w:outlineLvl w:val="0"/>
              <w:rPr>
                <w:rFonts w:hint="eastAsia" w:ascii="宋体" w:hAnsi="宋体" w:eastAsia="方正仿宋_GBK" w:cs="方正仿宋_GBK"/>
                <w:bCs/>
                <w:color w:val="000000"/>
              </w:rPr>
            </w:pPr>
            <w:r>
              <w:rPr>
                <w:rFonts w:hint="eastAsia" w:ascii="宋体" w:hAnsi="宋体" w:eastAsia="方正仿宋_GBK" w:cs="方正仿宋_GBK"/>
                <w:bCs/>
                <w:color w:val="000000"/>
              </w:rPr>
              <w:t>拒绝或阻碍接受监督检查的</w:t>
            </w:r>
          </w:p>
        </w:tc>
        <w:tc>
          <w:tcPr>
            <w:tcW w:w="799" w:type="dxa"/>
            <w:noWrap w:val="0"/>
            <w:vAlign w:val="center"/>
          </w:tcPr>
          <w:p w14:paraId="4C0B4258">
            <w:pPr>
              <w:pStyle w:val="9"/>
              <w:widowControl w:val="0"/>
              <w:pBdr>
                <w:top w:val="none" w:color="auto" w:sz="0" w:space="1"/>
                <w:left w:val="none" w:color="auto" w:sz="0" w:space="4"/>
                <w:bottom w:val="none" w:color="auto" w:sz="0" w:space="1"/>
                <w:right w:val="none" w:color="auto" w:sz="0" w:space="4"/>
                <w:between w:val="none" w:color="auto" w:sz="0" w:space="0"/>
              </w:pBdr>
              <w:overflowPunct w:val="0"/>
              <w:spacing w:before="0" w:beforeAutospacing="0" w:after="0" w:afterAutospacing="0" w:line="400" w:lineRule="exact"/>
              <w:jc w:val="center"/>
              <w:outlineLvl w:val="0"/>
              <w:rPr>
                <w:rFonts w:hint="eastAsia" w:ascii="宋体" w:hAnsi="宋体" w:eastAsia="方正仿宋_GBK" w:cs="方正仿宋_GBK"/>
                <w:bCs/>
                <w:color w:val="000000"/>
              </w:rPr>
            </w:pPr>
            <w:r>
              <w:rPr>
                <w:rFonts w:hint="eastAsia" w:ascii="宋体" w:hAnsi="宋体" w:eastAsia="方正仿宋_GBK" w:cs="方正仿宋_GBK"/>
                <w:bCs/>
                <w:color w:val="000000"/>
              </w:rPr>
              <w:t>较重</w:t>
            </w:r>
          </w:p>
        </w:tc>
        <w:tc>
          <w:tcPr>
            <w:tcW w:w="840" w:type="dxa"/>
            <w:noWrap w:val="0"/>
            <w:vAlign w:val="center"/>
          </w:tcPr>
          <w:p w14:paraId="7E7D0155">
            <w:pPr>
              <w:pStyle w:val="9"/>
              <w:widowControl w:val="0"/>
              <w:pBdr>
                <w:top w:val="none" w:color="auto" w:sz="0" w:space="1"/>
                <w:left w:val="none" w:color="auto" w:sz="0" w:space="4"/>
                <w:bottom w:val="none" w:color="auto" w:sz="0" w:space="1"/>
                <w:right w:val="none" w:color="auto" w:sz="0" w:space="4"/>
                <w:between w:val="none" w:color="auto" w:sz="0" w:space="0"/>
              </w:pBdr>
              <w:overflowPunct w:val="0"/>
              <w:spacing w:before="0" w:beforeAutospacing="0" w:after="0" w:afterAutospacing="0" w:line="400" w:lineRule="exact"/>
              <w:jc w:val="center"/>
              <w:outlineLvl w:val="0"/>
              <w:rPr>
                <w:rFonts w:hint="eastAsia" w:ascii="宋体" w:hAnsi="宋体" w:eastAsia="方正仿宋_GBK" w:cs="方正仿宋_GBK"/>
                <w:bCs/>
                <w:color w:val="000000"/>
              </w:rPr>
            </w:pPr>
            <w:r>
              <w:rPr>
                <w:rFonts w:hint="eastAsia" w:ascii="宋体" w:hAnsi="宋体" w:eastAsia="方正仿宋_GBK" w:cs="方正仿宋_GBK"/>
                <w:bCs/>
                <w:color w:val="000000"/>
              </w:rPr>
              <w:t>10分</w:t>
            </w:r>
          </w:p>
        </w:tc>
        <w:tc>
          <w:tcPr>
            <w:tcW w:w="2721" w:type="dxa"/>
            <w:noWrap w:val="0"/>
            <w:vAlign w:val="center"/>
          </w:tcPr>
          <w:p w14:paraId="35980488">
            <w:pPr>
              <w:pStyle w:val="9"/>
              <w:widowControl w:val="0"/>
              <w:pBdr>
                <w:top w:val="none" w:color="auto" w:sz="0" w:space="1"/>
                <w:left w:val="none" w:color="auto" w:sz="0" w:space="4"/>
                <w:bottom w:val="none" w:color="auto" w:sz="0" w:space="1"/>
                <w:right w:val="none" w:color="auto" w:sz="0" w:space="4"/>
                <w:between w:val="none" w:color="auto" w:sz="0" w:space="0"/>
              </w:pBdr>
              <w:overflowPunct w:val="0"/>
              <w:spacing w:before="0" w:beforeAutospacing="0" w:after="0" w:afterAutospacing="0" w:line="400" w:lineRule="exact"/>
              <w:jc w:val="center"/>
              <w:outlineLvl w:val="0"/>
              <w:rPr>
                <w:rFonts w:hint="eastAsia" w:ascii="宋体" w:hAnsi="宋体" w:eastAsia="方正仿宋_GBK" w:cs="方正仿宋_GBK"/>
                <w:bCs/>
                <w:color w:val="000000"/>
              </w:rPr>
            </w:pPr>
            <w:r>
              <w:rPr>
                <w:rFonts w:hint="eastAsia" w:ascii="宋体" w:hAnsi="宋体" w:eastAsia="方正仿宋_GBK" w:cs="方正仿宋_GBK"/>
                <w:bCs/>
                <w:color w:val="000000"/>
              </w:rPr>
              <w:t>《中华人民共和国水法》第六十一条；《取水许可和水资源费征收管理条例》第五十二条</w:t>
            </w:r>
          </w:p>
        </w:tc>
      </w:tr>
      <w:tr w14:paraId="722413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11" w:hRule="atLeast"/>
          <w:jc w:val="center"/>
        </w:trPr>
        <w:tc>
          <w:tcPr>
            <w:tcW w:w="709" w:type="dxa"/>
            <w:noWrap w:val="0"/>
            <w:vAlign w:val="center"/>
          </w:tcPr>
          <w:p w14:paraId="63CCF83C">
            <w:pPr>
              <w:pStyle w:val="9"/>
              <w:widowControl w:val="0"/>
              <w:pBdr>
                <w:top w:val="none" w:color="auto" w:sz="0" w:space="1"/>
                <w:left w:val="none" w:color="auto" w:sz="0" w:space="4"/>
                <w:bottom w:val="none" w:color="auto" w:sz="0" w:space="1"/>
                <w:right w:val="none" w:color="auto" w:sz="0" w:space="4"/>
                <w:between w:val="none" w:color="auto" w:sz="0" w:space="0"/>
              </w:pBdr>
              <w:overflowPunct w:val="0"/>
              <w:spacing w:before="0" w:beforeAutospacing="0" w:after="0" w:afterAutospacing="0" w:line="400" w:lineRule="exact"/>
              <w:jc w:val="center"/>
              <w:outlineLvl w:val="0"/>
              <w:rPr>
                <w:rFonts w:hint="eastAsia" w:ascii="宋体" w:hAnsi="宋体" w:eastAsia="方正仿宋_GBK" w:cs="方正仿宋_GBK"/>
                <w:bCs/>
                <w:color w:val="000000"/>
                <w:sz w:val="24"/>
                <w:szCs w:val="24"/>
                <w:lang w:val="en-US" w:eastAsia="zh-CN" w:bidi="ar-SA"/>
              </w:rPr>
            </w:pPr>
            <w:r>
              <w:rPr>
                <w:rFonts w:hint="eastAsia" w:ascii="宋体" w:hAnsi="宋体" w:eastAsia="方正仿宋_GBK" w:cs="方正仿宋_GBK"/>
                <w:bCs/>
                <w:color w:val="000000"/>
              </w:rPr>
              <w:t>18</w:t>
            </w:r>
          </w:p>
        </w:tc>
        <w:tc>
          <w:tcPr>
            <w:tcW w:w="840" w:type="dxa"/>
            <w:noWrap w:val="0"/>
            <w:vAlign w:val="center"/>
          </w:tcPr>
          <w:p w14:paraId="3393258C">
            <w:pPr>
              <w:pStyle w:val="9"/>
              <w:widowControl w:val="0"/>
              <w:pBdr>
                <w:top w:val="none" w:color="auto" w:sz="0" w:space="1"/>
                <w:left w:val="none" w:color="auto" w:sz="0" w:space="4"/>
                <w:bottom w:val="none" w:color="auto" w:sz="0" w:space="1"/>
                <w:right w:val="none" w:color="auto" w:sz="0" w:space="4"/>
                <w:between w:val="none" w:color="auto" w:sz="0" w:space="0"/>
              </w:pBdr>
              <w:overflowPunct w:val="0"/>
              <w:spacing w:before="0" w:beforeAutospacing="0" w:after="0" w:afterAutospacing="0" w:line="400" w:lineRule="exact"/>
              <w:jc w:val="center"/>
              <w:outlineLvl w:val="0"/>
              <w:rPr>
                <w:rFonts w:hint="eastAsia" w:ascii="宋体" w:hAnsi="宋体" w:eastAsia="方正仿宋_GBK" w:cs="方正仿宋_GBK"/>
                <w:bCs/>
                <w:color w:val="000000"/>
                <w:sz w:val="24"/>
                <w:szCs w:val="24"/>
                <w:highlight w:val="none"/>
                <w:lang w:val="en-US" w:eastAsia="zh-CN" w:bidi="ar-SA"/>
              </w:rPr>
            </w:pPr>
            <w:r>
              <w:rPr>
                <w:rFonts w:hint="eastAsia" w:ascii="宋体" w:hAnsi="宋体" w:eastAsia="方正仿宋_GBK" w:cs="方正仿宋_GBK"/>
                <w:bCs/>
                <w:color w:val="000000"/>
                <w:highlight w:val="none"/>
                <w:lang w:eastAsia="zh-CN"/>
              </w:rPr>
              <w:t>其他</w:t>
            </w:r>
          </w:p>
        </w:tc>
        <w:tc>
          <w:tcPr>
            <w:tcW w:w="2587" w:type="dxa"/>
            <w:noWrap w:val="0"/>
            <w:vAlign w:val="center"/>
          </w:tcPr>
          <w:p w14:paraId="4D3CE22A">
            <w:pPr>
              <w:pStyle w:val="9"/>
              <w:widowControl w:val="0"/>
              <w:pBdr>
                <w:top w:val="none" w:color="auto" w:sz="0" w:space="1"/>
                <w:left w:val="none" w:color="auto" w:sz="0" w:space="4"/>
                <w:bottom w:val="none" w:color="auto" w:sz="0" w:space="1"/>
                <w:right w:val="none" w:color="auto" w:sz="0" w:space="4"/>
                <w:between w:val="none" w:color="auto" w:sz="0" w:space="0"/>
              </w:pBdr>
              <w:overflowPunct w:val="0"/>
              <w:spacing w:before="0" w:beforeAutospacing="0" w:after="0" w:afterAutospacing="0" w:line="400" w:lineRule="exact"/>
              <w:jc w:val="center"/>
              <w:outlineLvl w:val="0"/>
              <w:rPr>
                <w:rFonts w:hint="eastAsia" w:ascii="宋体" w:hAnsi="宋体" w:eastAsia="方正仿宋_GBK" w:cs="方正仿宋_GBK"/>
                <w:bCs/>
                <w:color w:val="000000"/>
                <w:sz w:val="24"/>
                <w:szCs w:val="24"/>
                <w:highlight w:val="none"/>
                <w:lang w:val="en-US" w:eastAsia="zh-CN" w:bidi="ar-SA"/>
              </w:rPr>
            </w:pPr>
            <w:r>
              <w:rPr>
                <w:rFonts w:hint="eastAsia" w:ascii="宋体" w:hAnsi="宋体" w:eastAsia="方正仿宋_GBK" w:cs="方正仿宋_GBK"/>
                <w:bCs/>
                <w:color w:val="000000"/>
                <w:highlight w:val="none"/>
                <w:lang w:eastAsia="zh-CN"/>
              </w:rPr>
              <w:t>其他违反取用水相关法律法规的</w:t>
            </w:r>
          </w:p>
        </w:tc>
        <w:tc>
          <w:tcPr>
            <w:tcW w:w="799" w:type="dxa"/>
            <w:noWrap w:val="0"/>
            <w:vAlign w:val="center"/>
          </w:tcPr>
          <w:p w14:paraId="2DE50548">
            <w:pPr>
              <w:pStyle w:val="9"/>
              <w:widowControl w:val="0"/>
              <w:pBdr>
                <w:top w:val="none" w:color="auto" w:sz="0" w:space="1"/>
                <w:left w:val="none" w:color="auto" w:sz="0" w:space="4"/>
                <w:bottom w:val="none" w:color="auto" w:sz="0" w:space="1"/>
                <w:right w:val="none" w:color="auto" w:sz="0" w:space="4"/>
                <w:between w:val="none" w:color="auto" w:sz="0" w:space="0"/>
              </w:pBdr>
              <w:overflowPunct w:val="0"/>
              <w:spacing w:before="0" w:beforeAutospacing="0" w:after="0" w:afterAutospacing="0" w:line="400" w:lineRule="exact"/>
              <w:jc w:val="center"/>
              <w:outlineLvl w:val="0"/>
              <w:rPr>
                <w:rFonts w:hint="eastAsia" w:ascii="宋体" w:hAnsi="宋体" w:eastAsia="方正仿宋_GBK" w:cs="方正仿宋_GBK"/>
                <w:bCs/>
                <w:color w:val="000000"/>
                <w:sz w:val="24"/>
                <w:szCs w:val="24"/>
                <w:highlight w:val="none"/>
                <w:lang w:val="en-US" w:eastAsia="zh-CN" w:bidi="ar-SA"/>
              </w:rPr>
            </w:pPr>
            <w:r>
              <w:rPr>
                <w:rFonts w:hint="eastAsia" w:ascii="宋体" w:hAnsi="宋体" w:eastAsia="方正仿宋_GBK" w:cs="方正仿宋_GBK"/>
                <w:bCs/>
                <w:color w:val="000000"/>
                <w:highlight w:val="none"/>
                <w:lang w:eastAsia="zh-CN"/>
              </w:rPr>
              <w:t>一般</w:t>
            </w:r>
          </w:p>
        </w:tc>
        <w:tc>
          <w:tcPr>
            <w:tcW w:w="840" w:type="dxa"/>
            <w:noWrap w:val="0"/>
            <w:vAlign w:val="center"/>
          </w:tcPr>
          <w:p w14:paraId="74327A15">
            <w:pPr>
              <w:pStyle w:val="9"/>
              <w:widowControl w:val="0"/>
              <w:pBdr>
                <w:top w:val="none" w:color="auto" w:sz="0" w:space="1"/>
                <w:left w:val="none" w:color="auto" w:sz="0" w:space="4"/>
                <w:bottom w:val="none" w:color="auto" w:sz="0" w:space="1"/>
                <w:right w:val="none" w:color="auto" w:sz="0" w:space="4"/>
                <w:between w:val="none" w:color="auto" w:sz="0" w:space="0"/>
              </w:pBdr>
              <w:overflowPunct w:val="0"/>
              <w:spacing w:before="0" w:beforeAutospacing="0" w:after="0" w:afterAutospacing="0" w:line="400" w:lineRule="exact"/>
              <w:jc w:val="center"/>
              <w:outlineLvl w:val="0"/>
              <w:rPr>
                <w:rFonts w:hint="eastAsia" w:ascii="宋体" w:hAnsi="宋体" w:eastAsia="方正仿宋_GBK" w:cs="方正仿宋_GBK"/>
                <w:bCs/>
                <w:color w:val="000000"/>
                <w:sz w:val="24"/>
                <w:szCs w:val="24"/>
                <w:highlight w:val="none"/>
                <w:lang w:val="en-US" w:eastAsia="zh-CN" w:bidi="ar-SA"/>
              </w:rPr>
            </w:pPr>
            <w:r>
              <w:rPr>
                <w:rFonts w:hint="eastAsia" w:ascii="宋体" w:hAnsi="宋体" w:eastAsia="方正仿宋_GBK" w:cs="方正仿宋_GBK"/>
                <w:bCs/>
                <w:color w:val="000000"/>
                <w:highlight w:val="none"/>
                <w:lang w:val="en-US" w:eastAsia="zh-CN"/>
              </w:rPr>
              <w:t>5分</w:t>
            </w:r>
          </w:p>
        </w:tc>
        <w:tc>
          <w:tcPr>
            <w:tcW w:w="2721" w:type="dxa"/>
            <w:noWrap w:val="0"/>
            <w:vAlign w:val="center"/>
          </w:tcPr>
          <w:p w14:paraId="37BF3CE5">
            <w:pPr>
              <w:pStyle w:val="9"/>
              <w:widowControl w:val="0"/>
              <w:pBdr>
                <w:top w:val="none" w:color="auto" w:sz="0" w:space="1"/>
                <w:left w:val="none" w:color="auto" w:sz="0" w:space="4"/>
                <w:bottom w:val="none" w:color="auto" w:sz="0" w:space="1"/>
                <w:right w:val="none" w:color="auto" w:sz="0" w:space="4"/>
                <w:between w:val="none" w:color="auto" w:sz="0" w:space="0"/>
              </w:pBdr>
              <w:overflowPunct w:val="0"/>
              <w:spacing w:before="0" w:beforeAutospacing="0" w:after="0" w:afterAutospacing="0" w:line="400" w:lineRule="exact"/>
              <w:jc w:val="center"/>
              <w:outlineLvl w:val="0"/>
              <w:rPr>
                <w:rFonts w:hint="eastAsia" w:ascii="宋体" w:hAnsi="宋体" w:eastAsia="方正仿宋_GBK" w:cs="方正仿宋_GBK"/>
                <w:bCs/>
                <w:color w:val="000000"/>
                <w:sz w:val="24"/>
                <w:szCs w:val="24"/>
                <w:highlight w:val="none"/>
                <w:lang w:val="en-US" w:eastAsia="zh-CN" w:bidi="ar-SA"/>
              </w:rPr>
            </w:pPr>
            <w:r>
              <w:rPr>
                <w:rFonts w:hint="eastAsia" w:ascii="宋体" w:hAnsi="宋体" w:eastAsia="方正仿宋_GBK" w:cs="方正仿宋_GBK"/>
                <w:bCs/>
                <w:color w:val="000000"/>
                <w:highlight w:val="none"/>
              </w:rPr>
              <w:t>《中华人民共和国水法》《取水许可和水资源费征收管理条例》《地下水管理条例》《中华人民共和国统计法》</w:t>
            </w:r>
          </w:p>
        </w:tc>
      </w:tr>
    </w:tbl>
    <w:p w14:paraId="25A2C389">
      <w:pPr>
        <w:pBdr>
          <w:top w:val="none" w:color="auto" w:sz="0" w:space="1"/>
          <w:left w:val="none" w:color="auto" w:sz="0" w:space="4"/>
          <w:bottom w:val="none" w:color="auto" w:sz="0" w:space="1"/>
          <w:right w:val="none" w:color="auto" w:sz="0" w:space="4"/>
          <w:between w:val="none" w:color="auto" w:sz="0" w:space="0"/>
        </w:pBdr>
        <w:overflowPunct w:val="0"/>
        <w:spacing w:line="400" w:lineRule="exact"/>
        <w:ind w:firstLine="480" w:firstLineChars="200"/>
        <w:rPr>
          <w:rFonts w:hint="eastAsia" w:ascii="宋体" w:hAnsi="宋体" w:eastAsia="黑体" w:cs="黑体"/>
          <w:bCs/>
          <w:color w:val="000000"/>
          <w:kern w:val="0"/>
          <w:sz w:val="24"/>
        </w:rPr>
      </w:pPr>
      <w:r>
        <w:rPr>
          <w:rFonts w:hint="eastAsia" w:ascii="宋体" w:hAnsi="宋体" w:eastAsia="黑体" w:cs="黑体"/>
          <w:bCs/>
          <w:color w:val="000000"/>
          <w:kern w:val="0"/>
          <w:sz w:val="24"/>
        </w:rPr>
        <w:t>说明：</w:t>
      </w:r>
    </w:p>
    <w:p w14:paraId="40BBD952">
      <w:pPr>
        <w:pBdr>
          <w:top w:val="none" w:color="auto" w:sz="0" w:space="1"/>
          <w:left w:val="none" w:color="auto" w:sz="0" w:space="4"/>
          <w:bottom w:val="none" w:color="auto" w:sz="0" w:space="1"/>
          <w:right w:val="none" w:color="auto" w:sz="0" w:space="4"/>
          <w:between w:val="none" w:color="auto" w:sz="0" w:space="0"/>
        </w:pBdr>
        <w:overflowPunct w:val="0"/>
        <w:spacing w:line="400" w:lineRule="exact"/>
        <w:ind w:firstLine="480" w:firstLineChars="200"/>
        <w:rPr>
          <w:rFonts w:hint="eastAsia" w:ascii="方正仿宋_GBK" w:hAnsi="方正仿宋_GBK" w:eastAsia="方正仿宋_GBK" w:cs="方正仿宋_GBK"/>
          <w:bCs/>
          <w:color w:val="000000"/>
          <w:kern w:val="0"/>
          <w:sz w:val="24"/>
        </w:rPr>
      </w:pPr>
      <w:r>
        <w:rPr>
          <w:rFonts w:hint="eastAsia" w:ascii="方正仿宋_GBK" w:hAnsi="方正仿宋_GBK" w:eastAsia="方正仿宋_GBK" w:cs="方正仿宋_GBK"/>
          <w:bCs/>
          <w:color w:val="000000"/>
          <w:kern w:val="0"/>
          <w:sz w:val="24"/>
        </w:rPr>
        <w:t>①未经批准擅自取水</w:t>
      </w:r>
      <w:r>
        <w:rPr>
          <w:rFonts w:hint="eastAsia" w:ascii="方正仿宋_GBK" w:hAnsi="方正仿宋_GBK" w:eastAsia="方正仿宋_GBK" w:cs="方正仿宋_GBK"/>
          <w:bCs/>
          <w:color w:val="000000"/>
          <w:kern w:val="0"/>
          <w:sz w:val="24"/>
          <w:lang w:eastAsia="zh-CN"/>
        </w:rPr>
        <w:t>，</w:t>
      </w:r>
      <w:r>
        <w:rPr>
          <w:rFonts w:hint="eastAsia" w:ascii="方正仿宋_GBK" w:hAnsi="方正仿宋_GBK" w:eastAsia="方正仿宋_GBK" w:cs="方正仿宋_GBK"/>
          <w:bCs/>
          <w:color w:val="000000"/>
          <w:kern w:val="0"/>
          <w:sz w:val="24"/>
        </w:rPr>
        <w:t>包括无证取水和取水许可证逾期仍继续取水的情形，无论取水</w:t>
      </w:r>
      <w:r>
        <w:rPr>
          <w:rFonts w:hint="eastAsia" w:ascii="方正仿宋_GBK" w:hAnsi="方正仿宋_GBK" w:eastAsia="方正仿宋_GBK" w:cs="方正仿宋_GBK"/>
          <w:bCs/>
          <w:color w:val="000000"/>
          <w:kern w:val="0"/>
          <w:sz w:val="24"/>
          <w:lang w:eastAsia="zh-CN"/>
        </w:rPr>
        <w:t>规模</w:t>
      </w:r>
      <w:r>
        <w:rPr>
          <w:rFonts w:hint="eastAsia" w:ascii="方正仿宋_GBK" w:hAnsi="方正仿宋_GBK" w:eastAsia="方正仿宋_GBK" w:cs="方正仿宋_GBK"/>
          <w:bCs/>
          <w:color w:val="000000"/>
          <w:kern w:val="0"/>
          <w:sz w:val="24"/>
        </w:rPr>
        <w:t>多大，均纳入评价范围；当同时存在“未经批准擅自取水”和“未取得取水申请批准文件擅自建设取水工程或者设施”两种情形时，</w:t>
      </w:r>
      <w:r>
        <w:rPr>
          <w:rFonts w:hint="eastAsia" w:ascii="方正仿宋_GBK" w:hAnsi="方正仿宋_GBK" w:eastAsia="方正仿宋_GBK" w:cs="方正仿宋_GBK"/>
          <w:bCs/>
          <w:color w:val="000000"/>
          <w:kern w:val="0"/>
          <w:sz w:val="24"/>
          <w:lang w:eastAsia="zh-CN"/>
        </w:rPr>
        <w:t>按对应更高扣分分值的情形进行</w:t>
      </w:r>
      <w:r>
        <w:rPr>
          <w:rFonts w:hint="eastAsia" w:ascii="方正仿宋_GBK" w:hAnsi="方正仿宋_GBK" w:eastAsia="方正仿宋_GBK" w:cs="方正仿宋_GBK"/>
          <w:bCs/>
          <w:color w:val="000000"/>
          <w:kern w:val="0"/>
          <w:sz w:val="24"/>
        </w:rPr>
        <w:t>扣分。</w:t>
      </w:r>
    </w:p>
    <w:p w14:paraId="67BF53AE">
      <w:pPr>
        <w:pBdr>
          <w:top w:val="none" w:color="auto" w:sz="0" w:space="1"/>
          <w:left w:val="none" w:color="auto" w:sz="0" w:space="4"/>
          <w:bottom w:val="none" w:color="auto" w:sz="0" w:space="1"/>
          <w:right w:val="none" w:color="auto" w:sz="0" w:space="4"/>
          <w:between w:val="none" w:color="auto" w:sz="0" w:space="0"/>
        </w:pBdr>
        <w:overflowPunct w:val="0"/>
        <w:spacing w:line="400" w:lineRule="exact"/>
        <w:ind w:firstLine="480" w:firstLineChars="200"/>
        <w:rPr>
          <w:rFonts w:hint="eastAsia" w:ascii="方正仿宋_GBK" w:hAnsi="方正仿宋_GBK" w:eastAsia="方正仿宋_GBK" w:cs="方正仿宋_GBK"/>
          <w:bCs/>
          <w:color w:val="000000"/>
          <w:kern w:val="0"/>
          <w:sz w:val="24"/>
        </w:rPr>
      </w:pPr>
      <w:r>
        <w:rPr>
          <w:rFonts w:hint="eastAsia" w:ascii="方正仿宋_GBK" w:hAnsi="方正仿宋_GBK" w:eastAsia="方正仿宋_GBK" w:cs="方正仿宋_GBK"/>
          <w:bCs/>
          <w:color w:val="000000"/>
          <w:kern w:val="0"/>
          <w:sz w:val="24"/>
        </w:rPr>
        <w:t>②未依照批准的取水许可规定条件取水</w:t>
      </w:r>
      <w:r>
        <w:rPr>
          <w:rFonts w:hint="eastAsia" w:ascii="方正仿宋_GBK" w:hAnsi="方正仿宋_GBK" w:eastAsia="方正仿宋_GBK" w:cs="方正仿宋_GBK"/>
          <w:bCs/>
          <w:color w:val="000000"/>
          <w:kern w:val="0"/>
          <w:sz w:val="24"/>
          <w:lang w:eastAsia="zh-CN"/>
        </w:rPr>
        <w:t>，</w:t>
      </w:r>
      <w:r>
        <w:rPr>
          <w:rFonts w:hint="eastAsia" w:ascii="方正仿宋_GBK" w:hAnsi="方正仿宋_GBK" w:eastAsia="方正仿宋_GBK" w:cs="方正仿宋_GBK"/>
          <w:bCs/>
          <w:color w:val="000000"/>
          <w:kern w:val="0"/>
          <w:sz w:val="24"/>
        </w:rPr>
        <w:t>包括超许可水量取水，改变取水水源、取水地点或取水用途等，未按照泄放标准下泄水量（流量）等情形。</w:t>
      </w:r>
    </w:p>
    <w:p w14:paraId="13EF37DB">
      <w:pPr>
        <w:pBdr>
          <w:top w:val="none" w:color="auto" w:sz="0" w:space="1"/>
          <w:left w:val="none" w:color="auto" w:sz="0" w:space="4"/>
          <w:bottom w:val="none" w:color="auto" w:sz="0" w:space="1"/>
          <w:right w:val="none" w:color="auto" w:sz="0" w:space="4"/>
          <w:between w:val="none" w:color="auto" w:sz="0" w:space="0"/>
        </w:pBdr>
        <w:overflowPunct w:val="0"/>
        <w:spacing w:line="400" w:lineRule="exact"/>
        <w:ind w:firstLine="480" w:firstLineChars="200"/>
        <w:rPr>
          <w:rFonts w:hint="eastAsia" w:ascii="方正仿宋_GBK" w:hAnsi="方正仿宋_GBK" w:eastAsia="方正仿宋_GBK" w:cs="方正仿宋_GBK"/>
          <w:bCs/>
          <w:color w:val="000000"/>
          <w:kern w:val="0"/>
          <w:sz w:val="24"/>
        </w:rPr>
      </w:pPr>
      <w:r>
        <w:rPr>
          <w:rFonts w:hint="eastAsia" w:ascii="方正仿宋_GBK" w:hAnsi="方正仿宋_GBK" w:eastAsia="方正仿宋_GBK" w:cs="方正仿宋_GBK"/>
          <w:bCs/>
          <w:color w:val="000000"/>
          <w:kern w:val="0"/>
          <w:sz w:val="24"/>
        </w:rPr>
        <w:t>③申请人隐瞒有关情况或者提供虚假材料骗取取水申请批准文件或者取水许可证</w:t>
      </w:r>
      <w:r>
        <w:rPr>
          <w:rFonts w:hint="eastAsia" w:ascii="方正仿宋_GBK" w:hAnsi="方正仿宋_GBK" w:eastAsia="方正仿宋_GBK" w:cs="方正仿宋_GBK"/>
          <w:bCs/>
          <w:color w:val="000000"/>
          <w:kern w:val="0"/>
          <w:sz w:val="24"/>
          <w:lang w:eastAsia="zh-CN"/>
        </w:rPr>
        <w:t>，</w:t>
      </w:r>
      <w:r>
        <w:rPr>
          <w:rFonts w:hint="eastAsia" w:ascii="方正仿宋_GBK" w:hAnsi="方正仿宋_GBK" w:eastAsia="方正仿宋_GBK" w:cs="方正仿宋_GBK"/>
          <w:bCs/>
          <w:color w:val="000000"/>
          <w:kern w:val="0"/>
          <w:sz w:val="24"/>
        </w:rPr>
        <w:t>包含业主单位在建设项目水资源论证工作中弄虚作假的</w:t>
      </w:r>
      <w:r>
        <w:rPr>
          <w:rFonts w:hint="eastAsia" w:ascii="方正仿宋_GBK" w:hAnsi="方正仿宋_GBK" w:eastAsia="方正仿宋_GBK" w:cs="方正仿宋_GBK"/>
          <w:bCs/>
          <w:color w:val="000000"/>
          <w:kern w:val="0"/>
          <w:sz w:val="24"/>
          <w:lang w:eastAsia="zh-CN"/>
        </w:rPr>
        <w:t>情形</w:t>
      </w:r>
      <w:r>
        <w:rPr>
          <w:rFonts w:hint="eastAsia" w:ascii="方正仿宋_GBK" w:hAnsi="方正仿宋_GBK" w:eastAsia="方正仿宋_GBK" w:cs="方正仿宋_GBK"/>
          <w:bCs/>
          <w:color w:val="000000"/>
          <w:kern w:val="0"/>
          <w:sz w:val="24"/>
        </w:rPr>
        <w:t>。</w:t>
      </w:r>
    </w:p>
    <w:p w14:paraId="66CB5BBB">
      <w:pPr>
        <w:pBdr>
          <w:top w:val="none" w:color="auto" w:sz="0" w:space="1"/>
          <w:left w:val="none" w:color="auto" w:sz="0" w:space="4"/>
          <w:bottom w:val="none" w:color="auto" w:sz="0" w:space="1"/>
          <w:right w:val="none" w:color="auto" w:sz="0" w:space="4"/>
          <w:between w:val="none" w:color="auto" w:sz="0" w:space="0"/>
        </w:pBdr>
        <w:overflowPunct w:val="0"/>
        <w:spacing w:line="400" w:lineRule="exact"/>
        <w:ind w:firstLine="480" w:firstLineChars="200"/>
        <w:rPr>
          <w:rFonts w:hint="eastAsia" w:ascii="宋体" w:hAnsi="宋体" w:eastAsia="仿宋_GB2312" w:cs="仿宋_GB2312"/>
          <w:bCs/>
          <w:color w:val="000000"/>
          <w:kern w:val="0"/>
          <w:sz w:val="24"/>
          <w:szCs w:val="22"/>
        </w:rPr>
      </w:pPr>
      <w:r>
        <w:rPr>
          <w:rFonts w:hint="eastAsia" w:ascii="方正仿宋_GBK" w:hAnsi="方正仿宋_GBK" w:eastAsia="方正仿宋_GBK" w:cs="方正仿宋_GBK"/>
          <w:bCs/>
          <w:color w:val="000000"/>
          <w:kern w:val="0"/>
          <w:sz w:val="24"/>
        </w:rPr>
        <w:t>④计量设施不合格或者运行不正常的</w:t>
      </w:r>
      <w:r>
        <w:rPr>
          <w:rFonts w:hint="eastAsia" w:ascii="方正仿宋_GBK" w:hAnsi="方正仿宋_GBK" w:eastAsia="方正仿宋_GBK" w:cs="方正仿宋_GBK"/>
          <w:bCs/>
          <w:color w:val="000000"/>
          <w:kern w:val="0"/>
          <w:sz w:val="24"/>
          <w:lang w:eastAsia="zh-CN"/>
        </w:rPr>
        <w:t>，</w:t>
      </w:r>
      <w:r>
        <w:rPr>
          <w:rFonts w:hint="eastAsia" w:ascii="方正仿宋_GBK" w:hAnsi="方正仿宋_GBK" w:eastAsia="方正仿宋_GBK" w:cs="方正仿宋_GBK"/>
          <w:bCs/>
          <w:color w:val="000000"/>
          <w:kern w:val="0"/>
          <w:sz w:val="24"/>
        </w:rPr>
        <w:t>包含安装的计量设施不符合相关技术</w:t>
      </w:r>
      <w:r>
        <w:rPr>
          <w:rFonts w:hint="eastAsia" w:ascii="方正仿宋_GBK" w:hAnsi="方正仿宋_GBK" w:eastAsia="方正仿宋_GBK" w:cs="方正仿宋_GBK"/>
          <w:bCs/>
          <w:color w:val="000000"/>
          <w:kern w:val="0"/>
          <w:sz w:val="24"/>
          <w:lang w:eastAsia="zh-CN"/>
        </w:rPr>
        <w:t>规范和</w:t>
      </w:r>
      <w:r>
        <w:rPr>
          <w:rFonts w:hint="eastAsia" w:ascii="方正仿宋_GBK" w:hAnsi="方正仿宋_GBK" w:eastAsia="方正仿宋_GBK" w:cs="方正仿宋_GBK"/>
          <w:bCs/>
          <w:color w:val="000000"/>
          <w:kern w:val="0"/>
          <w:sz w:val="24"/>
        </w:rPr>
        <w:t>标准</w:t>
      </w:r>
      <w:r>
        <w:rPr>
          <w:rFonts w:hint="eastAsia" w:ascii="方正仿宋_GBK" w:hAnsi="方正仿宋_GBK" w:eastAsia="方正仿宋_GBK" w:cs="方正仿宋_GBK"/>
          <w:bCs/>
          <w:color w:val="000000"/>
          <w:kern w:val="0"/>
          <w:sz w:val="24"/>
          <w:lang w:eastAsia="zh-CN"/>
        </w:rPr>
        <w:t>、未按规定进行检定或校准</w:t>
      </w:r>
      <w:r>
        <w:rPr>
          <w:rFonts w:hint="eastAsia" w:ascii="方正仿宋_GBK" w:hAnsi="方正仿宋_GBK" w:eastAsia="方正仿宋_GBK" w:cs="方正仿宋_GBK"/>
          <w:bCs/>
          <w:color w:val="000000"/>
          <w:kern w:val="0"/>
          <w:sz w:val="24"/>
        </w:rPr>
        <w:t>的情形。</w:t>
      </w:r>
    </w:p>
    <w:p w14:paraId="13FBC094">
      <w:pPr>
        <w:rPr>
          <w:rFonts w:hint="eastAsia"/>
          <w:lang w:val="en-US" w:eastAsia="zh-CN"/>
        </w:rPr>
      </w:pPr>
      <w:r>
        <w:rPr>
          <w:rFonts w:hint="eastAsia"/>
          <w:lang w:val="en-US" w:eastAsia="zh-CN"/>
        </w:rPr>
        <w:br w:type="page"/>
      </w:r>
    </w:p>
    <w:p w14:paraId="173CA784">
      <w:pPr>
        <w:pBdr>
          <w:top w:val="none" w:color="auto" w:sz="0" w:space="1"/>
          <w:left w:val="none" w:color="auto" w:sz="0" w:space="4"/>
          <w:bottom w:val="none" w:color="auto" w:sz="0" w:space="1"/>
          <w:right w:val="none" w:color="auto" w:sz="0" w:space="4"/>
          <w:between w:val="none" w:color="auto" w:sz="0" w:space="0"/>
        </w:pBdr>
        <w:overflowPunct w:val="0"/>
        <w:spacing w:line="600" w:lineRule="exact"/>
        <w:jc w:val="left"/>
        <w:rPr>
          <w:rFonts w:hint="eastAsia" w:ascii="宋体" w:hAnsi="宋体" w:eastAsia="黑体" w:cs="黑体"/>
          <w:sz w:val="32"/>
          <w:szCs w:val="32"/>
          <w:lang w:val="en-US" w:eastAsia="zh-CN"/>
        </w:rPr>
      </w:pPr>
      <w:r>
        <w:rPr>
          <w:rFonts w:hint="eastAsia" w:ascii="方正黑体_GBK" w:hAnsi="方正黑体_GBK" w:eastAsia="方正黑体_GBK" w:cs="方正黑体_GBK"/>
          <w:sz w:val="32"/>
          <w:szCs w:val="32"/>
        </w:rPr>
        <w:t>附</w:t>
      </w:r>
      <w:r>
        <w:rPr>
          <w:rFonts w:hint="eastAsia" w:ascii="方正黑体_GBK" w:hAnsi="方正黑体_GBK" w:eastAsia="方正黑体_GBK" w:cs="方正黑体_GBK"/>
          <w:sz w:val="32"/>
          <w:szCs w:val="32"/>
          <w:lang w:eastAsia="zh-CN"/>
        </w:rPr>
        <w:t>件</w:t>
      </w:r>
      <w:r>
        <w:rPr>
          <w:rFonts w:hint="eastAsia" w:ascii="宋体" w:hAnsi="宋体" w:eastAsia="黑体" w:cs="黑体"/>
          <w:sz w:val="32"/>
          <w:szCs w:val="32"/>
          <w:lang w:val="en-US" w:eastAsia="zh-CN"/>
        </w:rPr>
        <w:t>2</w:t>
      </w:r>
    </w:p>
    <w:p w14:paraId="7DE560DF">
      <w:pPr>
        <w:pBdr>
          <w:top w:val="none" w:color="auto" w:sz="0" w:space="1"/>
          <w:left w:val="none" w:color="auto" w:sz="0" w:space="4"/>
          <w:bottom w:val="none" w:color="auto" w:sz="0" w:space="1"/>
          <w:right w:val="none" w:color="auto" w:sz="0" w:space="4"/>
          <w:between w:val="none" w:color="auto" w:sz="0" w:space="0"/>
        </w:pBdr>
        <w:overflowPunct w:val="0"/>
        <w:rPr>
          <w:rFonts w:hint="eastAsia" w:ascii="宋体" w:hAnsi="宋体" w:eastAsia="方正仿宋_GBK" w:cs="方正仿宋_GBK"/>
          <w:sz w:val="32"/>
          <w:szCs w:val="32"/>
          <w:lang w:val="en-US" w:eastAsia="zh-CN"/>
        </w:rPr>
      </w:pPr>
      <w:r>
        <w:rPr>
          <w:rFonts w:hint="eastAsia" w:ascii="宋体" w:hAnsi="宋体" w:eastAsia="方正仿宋_GBK" w:cs="方正仿宋_GBK"/>
          <w:sz w:val="32"/>
          <w:szCs w:val="32"/>
          <w:lang w:val="en-US" w:eastAsia="zh-CN"/>
        </w:rPr>
        <w:t>编号：</w:t>
      </w:r>
    </w:p>
    <w:p w14:paraId="08ABA92F">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spacing w:line="720" w:lineRule="exact"/>
        <w:jc w:val="center"/>
        <w:textAlignment w:val="auto"/>
        <w:rPr>
          <w:rFonts w:hint="eastAsia" w:ascii="宋体" w:hAnsi="宋体" w:eastAsia="方正小标宋_GBK" w:cs="方正小标宋_GBK"/>
          <w:sz w:val="44"/>
          <w:szCs w:val="44"/>
          <w:lang w:val="en-US" w:eastAsia="zh-CN"/>
        </w:rPr>
      </w:pPr>
      <w:r>
        <w:rPr>
          <w:rFonts w:hint="eastAsia" w:ascii="宋体" w:hAnsi="宋体" w:eastAsia="方正小标宋_GBK" w:cs="方正小标宋_GBK"/>
          <w:sz w:val="44"/>
          <w:szCs w:val="44"/>
          <w:lang w:val="en-US" w:eastAsia="zh-CN"/>
        </w:rPr>
        <w:t>云南省取用水领域信用评价评分表</w:t>
      </w:r>
    </w:p>
    <w:tbl>
      <w:tblPr>
        <w:tblStyle w:val="11"/>
        <w:tblW w:w="937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00"/>
        <w:gridCol w:w="1245"/>
        <w:gridCol w:w="450"/>
        <w:gridCol w:w="1440"/>
        <w:gridCol w:w="240"/>
        <w:gridCol w:w="840"/>
        <w:gridCol w:w="150"/>
        <w:gridCol w:w="1185"/>
        <w:gridCol w:w="495"/>
        <w:gridCol w:w="765"/>
        <w:gridCol w:w="465"/>
        <w:gridCol w:w="720"/>
        <w:gridCol w:w="780"/>
      </w:tblGrid>
      <w:tr w14:paraId="6B540D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jc w:val="center"/>
        </w:trPr>
        <w:tc>
          <w:tcPr>
            <w:tcW w:w="2295" w:type="dxa"/>
            <w:gridSpan w:val="3"/>
            <w:vAlign w:val="center"/>
          </w:tcPr>
          <w:p w14:paraId="57EA4779">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spacing w:line="406" w:lineRule="exact"/>
              <w:jc w:val="center"/>
              <w:textAlignment w:val="auto"/>
              <w:rPr>
                <w:rFonts w:hint="eastAsia" w:ascii="宋体" w:hAnsi="宋体" w:eastAsia="方正仿宋_GBK" w:cs="方正仿宋_GBK"/>
                <w:sz w:val="21"/>
                <w:szCs w:val="21"/>
                <w:vertAlign w:val="baseline"/>
                <w:lang w:val="en-US" w:eastAsia="zh-CN"/>
              </w:rPr>
            </w:pPr>
            <w:r>
              <w:rPr>
                <w:rFonts w:hint="eastAsia" w:ascii="宋体" w:hAnsi="宋体" w:eastAsia="方正仿宋_GBK" w:cs="方正仿宋_GBK"/>
                <w:sz w:val="21"/>
                <w:szCs w:val="21"/>
                <w:vertAlign w:val="baseline"/>
                <w:lang w:val="en-US" w:eastAsia="zh-CN"/>
              </w:rPr>
              <w:t>取用水单位</w:t>
            </w:r>
          </w:p>
        </w:tc>
        <w:tc>
          <w:tcPr>
            <w:tcW w:w="2670" w:type="dxa"/>
            <w:gridSpan w:val="4"/>
            <w:vAlign w:val="center"/>
          </w:tcPr>
          <w:p w14:paraId="610EA05E">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spacing w:line="406" w:lineRule="exact"/>
              <w:jc w:val="center"/>
              <w:textAlignment w:val="auto"/>
              <w:rPr>
                <w:rFonts w:hint="eastAsia" w:ascii="宋体" w:hAnsi="宋体" w:eastAsia="方正仿宋_GBK" w:cs="方正仿宋_GBK"/>
                <w:sz w:val="21"/>
                <w:szCs w:val="21"/>
                <w:vertAlign w:val="baseline"/>
                <w:lang w:val="en-US" w:eastAsia="zh-CN"/>
              </w:rPr>
            </w:pPr>
          </w:p>
        </w:tc>
        <w:tc>
          <w:tcPr>
            <w:tcW w:w="2445" w:type="dxa"/>
            <w:gridSpan w:val="3"/>
            <w:vAlign w:val="center"/>
          </w:tcPr>
          <w:p w14:paraId="2E0570F4">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spacing w:line="406" w:lineRule="exact"/>
              <w:jc w:val="center"/>
              <w:textAlignment w:val="auto"/>
              <w:rPr>
                <w:rFonts w:hint="eastAsia" w:ascii="宋体" w:hAnsi="宋体" w:eastAsia="方正仿宋_GBK" w:cs="方正仿宋_GBK"/>
                <w:sz w:val="21"/>
                <w:szCs w:val="21"/>
                <w:vertAlign w:val="baseline"/>
                <w:lang w:val="en-US" w:eastAsia="zh-CN"/>
              </w:rPr>
            </w:pPr>
            <w:r>
              <w:rPr>
                <w:rFonts w:hint="eastAsia" w:ascii="宋体" w:hAnsi="宋体" w:eastAsia="方正仿宋_GBK" w:cs="方正仿宋_GBK"/>
                <w:sz w:val="21"/>
                <w:szCs w:val="21"/>
                <w:vertAlign w:val="baseline"/>
                <w:lang w:val="en-US" w:eastAsia="zh-CN"/>
              </w:rPr>
              <w:t>法人代表姓名</w:t>
            </w:r>
          </w:p>
        </w:tc>
        <w:tc>
          <w:tcPr>
            <w:tcW w:w="1965" w:type="dxa"/>
            <w:gridSpan w:val="3"/>
            <w:vAlign w:val="center"/>
          </w:tcPr>
          <w:p w14:paraId="4F75A68B">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spacing w:line="406" w:lineRule="exact"/>
              <w:jc w:val="center"/>
              <w:textAlignment w:val="auto"/>
              <w:rPr>
                <w:rFonts w:hint="eastAsia" w:ascii="宋体" w:hAnsi="宋体" w:eastAsia="方正仿宋_GBK" w:cs="方正仿宋_GBK"/>
                <w:sz w:val="21"/>
                <w:szCs w:val="21"/>
                <w:vertAlign w:val="baseline"/>
                <w:lang w:val="en-US" w:eastAsia="zh-CN"/>
              </w:rPr>
            </w:pPr>
          </w:p>
        </w:tc>
      </w:tr>
      <w:tr w14:paraId="2A418A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2295" w:type="dxa"/>
            <w:gridSpan w:val="3"/>
            <w:vAlign w:val="center"/>
          </w:tcPr>
          <w:p w14:paraId="686917AE">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spacing w:line="406" w:lineRule="exact"/>
              <w:jc w:val="center"/>
              <w:textAlignment w:val="auto"/>
              <w:rPr>
                <w:rFonts w:hint="eastAsia" w:ascii="宋体" w:hAnsi="宋体" w:eastAsia="方正仿宋_GBK" w:cs="方正仿宋_GBK"/>
                <w:sz w:val="21"/>
                <w:szCs w:val="21"/>
                <w:vertAlign w:val="baseline"/>
                <w:lang w:val="en-US" w:eastAsia="zh-CN"/>
              </w:rPr>
            </w:pPr>
            <w:r>
              <w:rPr>
                <w:rFonts w:hint="eastAsia" w:ascii="宋体" w:hAnsi="宋体" w:eastAsia="方正仿宋_GBK" w:cs="方正仿宋_GBK"/>
                <w:sz w:val="21"/>
                <w:szCs w:val="21"/>
                <w:vertAlign w:val="baseline"/>
                <w:lang w:val="en-US" w:eastAsia="zh-CN"/>
              </w:rPr>
              <w:t>社会信用代码证号</w:t>
            </w:r>
          </w:p>
        </w:tc>
        <w:tc>
          <w:tcPr>
            <w:tcW w:w="2670" w:type="dxa"/>
            <w:gridSpan w:val="4"/>
            <w:vAlign w:val="center"/>
          </w:tcPr>
          <w:p w14:paraId="76ADDA25">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spacing w:line="406" w:lineRule="exact"/>
              <w:jc w:val="center"/>
              <w:textAlignment w:val="auto"/>
              <w:rPr>
                <w:rFonts w:hint="eastAsia" w:ascii="宋体" w:hAnsi="宋体" w:eastAsia="方正仿宋_GBK" w:cs="方正仿宋_GBK"/>
                <w:sz w:val="21"/>
                <w:szCs w:val="21"/>
                <w:vertAlign w:val="baseline"/>
                <w:lang w:val="en-US" w:eastAsia="zh-CN"/>
              </w:rPr>
            </w:pPr>
          </w:p>
        </w:tc>
        <w:tc>
          <w:tcPr>
            <w:tcW w:w="2445" w:type="dxa"/>
            <w:gridSpan w:val="3"/>
            <w:vAlign w:val="center"/>
          </w:tcPr>
          <w:p w14:paraId="07CAA2FB">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spacing w:line="406" w:lineRule="exact"/>
              <w:jc w:val="both"/>
              <w:textAlignment w:val="auto"/>
              <w:rPr>
                <w:rFonts w:hint="eastAsia" w:ascii="宋体" w:hAnsi="宋体" w:eastAsia="方正仿宋_GBK" w:cs="方正仿宋_GBK"/>
                <w:sz w:val="21"/>
                <w:szCs w:val="21"/>
                <w:vertAlign w:val="baseline"/>
                <w:lang w:val="en-US" w:eastAsia="zh-CN"/>
              </w:rPr>
            </w:pPr>
            <w:r>
              <w:rPr>
                <w:rFonts w:hint="eastAsia" w:ascii="宋体" w:hAnsi="宋体" w:eastAsia="方正仿宋_GBK" w:cs="方正仿宋_GBK"/>
                <w:sz w:val="21"/>
                <w:szCs w:val="21"/>
                <w:vertAlign w:val="baseline"/>
                <w:lang w:val="en-US" w:eastAsia="zh-CN"/>
              </w:rPr>
              <w:t>法人代表身份证号码</w:t>
            </w:r>
          </w:p>
        </w:tc>
        <w:tc>
          <w:tcPr>
            <w:tcW w:w="1965" w:type="dxa"/>
            <w:gridSpan w:val="3"/>
            <w:vAlign w:val="center"/>
          </w:tcPr>
          <w:p w14:paraId="280E65A6">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spacing w:line="406" w:lineRule="exact"/>
              <w:jc w:val="center"/>
              <w:textAlignment w:val="auto"/>
              <w:rPr>
                <w:rFonts w:hint="eastAsia" w:ascii="宋体" w:hAnsi="宋体" w:eastAsia="方正仿宋_GBK" w:cs="方正仿宋_GBK"/>
                <w:sz w:val="21"/>
                <w:szCs w:val="21"/>
                <w:vertAlign w:val="baseline"/>
                <w:lang w:val="en-US" w:eastAsia="zh-CN"/>
              </w:rPr>
            </w:pPr>
          </w:p>
        </w:tc>
      </w:tr>
      <w:tr w14:paraId="06A676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2295" w:type="dxa"/>
            <w:gridSpan w:val="3"/>
            <w:vAlign w:val="center"/>
          </w:tcPr>
          <w:p w14:paraId="4D870EC4">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spacing w:line="406" w:lineRule="exact"/>
              <w:jc w:val="center"/>
              <w:textAlignment w:val="auto"/>
              <w:rPr>
                <w:rFonts w:hint="eastAsia" w:ascii="宋体" w:hAnsi="宋体" w:eastAsia="方正仿宋_GBK" w:cs="方正仿宋_GBK"/>
                <w:sz w:val="21"/>
                <w:szCs w:val="21"/>
                <w:vertAlign w:val="baseline"/>
                <w:lang w:val="en-US" w:eastAsia="zh-CN"/>
              </w:rPr>
            </w:pPr>
            <w:r>
              <w:rPr>
                <w:rFonts w:hint="eastAsia" w:ascii="宋体" w:hAnsi="宋体" w:eastAsia="方正仿宋_GBK" w:cs="方正仿宋_GBK"/>
                <w:sz w:val="21"/>
                <w:szCs w:val="21"/>
                <w:vertAlign w:val="baseline"/>
                <w:lang w:val="en-US" w:eastAsia="zh-CN"/>
              </w:rPr>
              <w:t>取水许可证编号</w:t>
            </w:r>
          </w:p>
        </w:tc>
        <w:tc>
          <w:tcPr>
            <w:tcW w:w="1440" w:type="dxa"/>
            <w:vAlign w:val="center"/>
          </w:tcPr>
          <w:p w14:paraId="4E3DEFC1">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spacing w:line="406" w:lineRule="exact"/>
              <w:jc w:val="center"/>
              <w:textAlignment w:val="auto"/>
              <w:rPr>
                <w:rFonts w:hint="eastAsia" w:ascii="宋体" w:hAnsi="宋体" w:eastAsia="方正仿宋_GBK" w:cs="方正仿宋_GBK"/>
                <w:sz w:val="21"/>
                <w:szCs w:val="21"/>
                <w:vertAlign w:val="baseline"/>
                <w:lang w:val="en-US" w:eastAsia="zh-CN"/>
              </w:rPr>
            </w:pPr>
          </w:p>
        </w:tc>
        <w:tc>
          <w:tcPr>
            <w:tcW w:w="1230" w:type="dxa"/>
            <w:gridSpan w:val="3"/>
            <w:vAlign w:val="center"/>
          </w:tcPr>
          <w:p w14:paraId="308AA7C7">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spacing w:line="406" w:lineRule="exact"/>
              <w:jc w:val="center"/>
              <w:textAlignment w:val="auto"/>
              <w:rPr>
                <w:rFonts w:hint="eastAsia" w:ascii="宋体" w:hAnsi="宋体" w:eastAsia="方正仿宋_GBK" w:cs="方正仿宋_GBK"/>
                <w:sz w:val="21"/>
                <w:szCs w:val="21"/>
                <w:vertAlign w:val="baseline"/>
                <w:lang w:val="en-US" w:eastAsia="zh-CN"/>
              </w:rPr>
            </w:pPr>
            <w:r>
              <w:rPr>
                <w:rFonts w:hint="eastAsia" w:ascii="宋体" w:hAnsi="宋体" w:eastAsia="方正仿宋_GBK" w:cs="方正仿宋_GBK"/>
                <w:sz w:val="21"/>
                <w:szCs w:val="21"/>
                <w:vertAlign w:val="baseline"/>
                <w:lang w:val="en-US" w:eastAsia="zh-CN"/>
              </w:rPr>
              <w:t>取水用途</w:t>
            </w:r>
          </w:p>
        </w:tc>
        <w:tc>
          <w:tcPr>
            <w:tcW w:w="1185" w:type="dxa"/>
            <w:vAlign w:val="center"/>
          </w:tcPr>
          <w:p w14:paraId="54B4E69E">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spacing w:line="406" w:lineRule="exact"/>
              <w:jc w:val="center"/>
              <w:textAlignment w:val="auto"/>
              <w:rPr>
                <w:rFonts w:hint="eastAsia" w:ascii="宋体" w:hAnsi="宋体" w:eastAsia="方正仿宋_GBK" w:cs="方正仿宋_GBK"/>
                <w:sz w:val="21"/>
                <w:szCs w:val="21"/>
                <w:vertAlign w:val="baseline"/>
                <w:lang w:val="en-US" w:eastAsia="zh-CN"/>
              </w:rPr>
            </w:pPr>
          </w:p>
        </w:tc>
        <w:tc>
          <w:tcPr>
            <w:tcW w:w="1260" w:type="dxa"/>
            <w:gridSpan w:val="2"/>
            <w:vAlign w:val="center"/>
          </w:tcPr>
          <w:p w14:paraId="6FF6DFA2">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spacing w:line="406" w:lineRule="exact"/>
              <w:jc w:val="center"/>
              <w:textAlignment w:val="auto"/>
              <w:rPr>
                <w:rFonts w:hint="eastAsia" w:ascii="宋体" w:hAnsi="宋体" w:eastAsia="方正仿宋_GBK" w:cs="方正仿宋_GBK"/>
                <w:sz w:val="21"/>
                <w:szCs w:val="21"/>
                <w:vertAlign w:val="baseline"/>
                <w:lang w:val="en-US" w:eastAsia="zh-CN"/>
              </w:rPr>
            </w:pPr>
            <w:r>
              <w:rPr>
                <w:rFonts w:hint="eastAsia" w:ascii="宋体" w:hAnsi="宋体" w:eastAsia="方正仿宋_GBK" w:cs="方正仿宋_GBK"/>
                <w:sz w:val="21"/>
                <w:szCs w:val="21"/>
                <w:vertAlign w:val="baseline"/>
                <w:lang w:val="en-US" w:eastAsia="zh-CN"/>
              </w:rPr>
              <w:t>联系人及联系电话</w:t>
            </w:r>
          </w:p>
        </w:tc>
        <w:tc>
          <w:tcPr>
            <w:tcW w:w="1965" w:type="dxa"/>
            <w:gridSpan w:val="3"/>
            <w:vAlign w:val="center"/>
          </w:tcPr>
          <w:p w14:paraId="305FC8F5">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spacing w:line="406" w:lineRule="exact"/>
              <w:jc w:val="center"/>
              <w:textAlignment w:val="auto"/>
              <w:rPr>
                <w:rFonts w:hint="eastAsia" w:ascii="宋体" w:hAnsi="宋体" w:eastAsia="方正仿宋_GBK" w:cs="方正仿宋_GBK"/>
                <w:sz w:val="21"/>
                <w:szCs w:val="21"/>
                <w:vertAlign w:val="baseline"/>
                <w:lang w:val="en-US" w:eastAsia="zh-CN"/>
              </w:rPr>
            </w:pPr>
          </w:p>
        </w:tc>
      </w:tr>
      <w:tr w14:paraId="5BE60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2295" w:type="dxa"/>
            <w:gridSpan w:val="3"/>
            <w:vAlign w:val="center"/>
          </w:tcPr>
          <w:p w14:paraId="08577010">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spacing w:line="406" w:lineRule="exact"/>
              <w:jc w:val="center"/>
              <w:textAlignment w:val="auto"/>
              <w:rPr>
                <w:rFonts w:hint="eastAsia" w:ascii="宋体" w:hAnsi="宋体" w:eastAsia="方正仿宋_GBK" w:cs="方正仿宋_GBK"/>
                <w:sz w:val="21"/>
                <w:szCs w:val="21"/>
                <w:vertAlign w:val="baseline"/>
                <w:lang w:val="en-US" w:eastAsia="zh-CN"/>
              </w:rPr>
            </w:pPr>
            <w:r>
              <w:rPr>
                <w:rFonts w:hint="eastAsia" w:ascii="宋体" w:hAnsi="宋体" w:eastAsia="方正仿宋_GBK" w:cs="方正仿宋_GBK"/>
                <w:sz w:val="21"/>
                <w:szCs w:val="21"/>
                <w:vertAlign w:val="baseline"/>
                <w:lang w:val="en-US" w:eastAsia="zh-CN"/>
              </w:rPr>
              <w:t>取水单位所在地</w:t>
            </w:r>
          </w:p>
        </w:tc>
        <w:tc>
          <w:tcPr>
            <w:tcW w:w="2670" w:type="dxa"/>
            <w:gridSpan w:val="4"/>
            <w:vAlign w:val="center"/>
          </w:tcPr>
          <w:p w14:paraId="2575744A">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spacing w:line="406" w:lineRule="exact"/>
              <w:jc w:val="center"/>
              <w:textAlignment w:val="auto"/>
              <w:rPr>
                <w:rFonts w:hint="eastAsia" w:ascii="宋体" w:hAnsi="宋体" w:eastAsia="方正仿宋_GBK" w:cs="方正仿宋_GBK"/>
                <w:sz w:val="21"/>
                <w:szCs w:val="21"/>
                <w:vertAlign w:val="baseline"/>
                <w:lang w:val="en-US" w:eastAsia="zh-CN"/>
              </w:rPr>
            </w:pPr>
          </w:p>
        </w:tc>
        <w:tc>
          <w:tcPr>
            <w:tcW w:w="1185" w:type="dxa"/>
            <w:vAlign w:val="center"/>
          </w:tcPr>
          <w:p w14:paraId="57AB2B66">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spacing w:line="406" w:lineRule="exact"/>
              <w:jc w:val="center"/>
              <w:textAlignment w:val="auto"/>
              <w:rPr>
                <w:rFonts w:hint="eastAsia" w:ascii="宋体" w:hAnsi="宋体" w:eastAsia="方正仿宋_GBK" w:cs="方正仿宋_GBK"/>
                <w:sz w:val="21"/>
                <w:szCs w:val="21"/>
                <w:vertAlign w:val="baseline"/>
                <w:lang w:val="en-US" w:eastAsia="zh-CN"/>
              </w:rPr>
            </w:pPr>
            <w:r>
              <w:rPr>
                <w:rFonts w:hint="eastAsia" w:ascii="宋体" w:hAnsi="宋体" w:eastAsia="方正仿宋_GBK" w:cs="方正仿宋_GBK"/>
                <w:sz w:val="21"/>
                <w:szCs w:val="21"/>
                <w:vertAlign w:val="baseline"/>
                <w:lang w:val="en-US" w:eastAsia="zh-CN"/>
              </w:rPr>
              <w:t>评价总分</w:t>
            </w:r>
          </w:p>
        </w:tc>
        <w:tc>
          <w:tcPr>
            <w:tcW w:w="1260" w:type="dxa"/>
            <w:gridSpan w:val="2"/>
            <w:vAlign w:val="center"/>
          </w:tcPr>
          <w:p w14:paraId="1220E599">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spacing w:line="406" w:lineRule="exact"/>
              <w:jc w:val="center"/>
              <w:textAlignment w:val="auto"/>
              <w:rPr>
                <w:rFonts w:hint="eastAsia" w:ascii="宋体" w:hAnsi="宋体" w:eastAsia="方正仿宋_GBK" w:cs="方正仿宋_GBK"/>
                <w:sz w:val="21"/>
                <w:szCs w:val="21"/>
                <w:vertAlign w:val="baseline"/>
                <w:lang w:val="en-US" w:eastAsia="zh-CN"/>
              </w:rPr>
            </w:pPr>
          </w:p>
        </w:tc>
        <w:tc>
          <w:tcPr>
            <w:tcW w:w="1185" w:type="dxa"/>
            <w:gridSpan w:val="2"/>
            <w:vAlign w:val="center"/>
          </w:tcPr>
          <w:p w14:paraId="3E1BAA5E">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spacing w:line="406" w:lineRule="exact"/>
              <w:jc w:val="center"/>
              <w:textAlignment w:val="auto"/>
              <w:rPr>
                <w:rFonts w:hint="eastAsia" w:ascii="宋体" w:hAnsi="宋体" w:eastAsia="方正仿宋_GBK" w:cs="方正仿宋_GBK"/>
                <w:sz w:val="21"/>
                <w:szCs w:val="21"/>
                <w:vertAlign w:val="baseline"/>
                <w:lang w:val="en-US" w:eastAsia="zh-CN"/>
              </w:rPr>
            </w:pPr>
            <w:r>
              <w:rPr>
                <w:rFonts w:hint="eastAsia" w:ascii="宋体" w:hAnsi="宋体" w:eastAsia="方正仿宋_GBK" w:cs="方正仿宋_GBK"/>
                <w:sz w:val="21"/>
                <w:szCs w:val="21"/>
                <w:vertAlign w:val="baseline"/>
                <w:lang w:val="en-US" w:eastAsia="zh-CN"/>
              </w:rPr>
              <w:t>评价等级</w:t>
            </w:r>
          </w:p>
        </w:tc>
        <w:tc>
          <w:tcPr>
            <w:tcW w:w="780" w:type="dxa"/>
            <w:vAlign w:val="center"/>
          </w:tcPr>
          <w:p w14:paraId="76866AEC">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spacing w:line="406" w:lineRule="exact"/>
              <w:jc w:val="center"/>
              <w:textAlignment w:val="auto"/>
              <w:rPr>
                <w:rFonts w:hint="eastAsia" w:ascii="宋体" w:hAnsi="宋体" w:eastAsia="方正仿宋_GBK" w:cs="方正仿宋_GBK"/>
                <w:sz w:val="21"/>
                <w:szCs w:val="21"/>
                <w:vertAlign w:val="baseline"/>
                <w:lang w:val="en-US" w:eastAsia="zh-CN"/>
              </w:rPr>
            </w:pPr>
          </w:p>
        </w:tc>
      </w:tr>
      <w:tr w14:paraId="348AE8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8" w:hRule="atLeast"/>
          <w:jc w:val="center"/>
        </w:trPr>
        <w:tc>
          <w:tcPr>
            <w:tcW w:w="9375" w:type="dxa"/>
            <w:gridSpan w:val="13"/>
            <w:vAlign w:val="top"/>
          </w:tcPr>
          <w:p w14:paraId="65FFEC51">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spacing w:line="406" w:lineRule="exact"/>
              <w:jc w:val="both"/>
              <w:textAlignment w:val="auto"/>
              <w:rPr>
                <w:rFonts w:hint="eastAsia" w:ascii="宋体" w:hAnsi="宋体" w:eastAsia="方正仿宋_GBK" w:cs="方正仿宋_GBK"/>
                <w:sz w:val="21"/>
                <w:szCs w:val="21"/>
                <w:vertAlign w:val="baseline"/>
                <w:lang w:val="en-US" w:eastAsia="zh-CN"/>
              </w:rPr>
            </w:pPr>
            <w:r>
              <w:rPr>
                <w:rFonts w:hint="eastAsia" w:ascii="宋体" w:hAnsi="宋体" w:eastAsia="方正仿宋_GBK" w:cs="方正仿宋_GBK"/>
                <w:sz w:val="21"/>
                <w:szCs w:val="21"/>
                <w:vertAlign w:val="baseline"/>
                <w:lang w:val="en-US" w:eastAsia="zh-CN"/>
              </w:rPr>
              <w:t>评价说明：</w:t>
            </w:r>
          </w:p>
        </w:tc>
      </w:tr>
      <w:tr w14:paraId="7F029E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jc w:val="center"/>
        </w:trPr>
        <w:tc>
          <w:tcPr>
            <w:tcW w:w="600" w:type="dxa"/>
            <w:vMerge w:val="restart"/>
            <w:vAlign w:val="center"/>
          </w:tcPr>
          <w:p w14:paraId="593FCC92">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spacing w:line="406" w:lineRule="exact"/>
              <w:jc w:val="center"/>
              <w:textAlignment w:val="auto"/>
              <w:rPr>
                <w:rFonts w:hint="eastAsia" w:ascii="宋体" w:hAnsi="宋体" w:eastAsia="方正仿宋_GBK" w:cs="方正仿宋_GBK"/>
                <w:sz w:val="21"/>
                <w:szCs w:val="21"/>
                <w:vertAlign w:val="baseline"/>
                <w:lang w:val="en-US" w:eastAsia="zh-CN"/>
              </w:rPr>
            </w:pPr>
            <w:r>
              <w:rPr>
                <w:rFonts w:hint="eastAsia" w:ascii="宋体" w:hAnsi="宋体" w:eastAsia="方正仿宋_GBK" w:cs="方正仿宋_GBK"/>
                <w:sz w:val="21"/>
                <w:szCs w:val="21"/>
                <w:vertAlign w:val="baseline"/>
                <w:lang w:val="en-US" w:eastAsia="zh-CN"/>
              </w:rPr>
              <w:t>序号</w:t>
            </w:r>
          </w:p>
        </w:tc>
        <w:tc>
          <w:tcPr>
            <w:tcW w:w="1245" w:type="dxa"/>
            <w:vMerge w:val="restart"/>
            <w:vAlign w:val="center"/>
          </w:tcPr>
          <w:p w14:paraId="0C4C829C">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spacing w:line="406" w:lineRule="exact"/>
              <w:jc w:val="center"/>
              <w:textAlignment w:val="auto"/>
              <w:rPr>
                <w:rFonts w:hint="eastAsia" w:ascii="宋体" w:hAnsi="宋体" w:eastAsia="方正仿宋_GBK" w:cs="方正仿宋_GBK"/>
                <w:sz w:val="21"/>
                <w:szCs w:val="21"/>
                <w:vertAlign w:val="baseline"/>
                <w:lang w:val="en-US" w:eastAsia="zh-CN"/>
              </w:rPr>
            </w:pPr>
            <w:r>
              <w:rPr>
                <w:rFonts w:hint="eastAsia" w:ascii="宋体" w:hAnsi="宋体" w:eastAsia="方正仿宋_GBK" w:cs="方正仿宋_GBK"/>
                <w:sz w:val="21"/>
                <w:szCs w:val="21"/>
                <w:vertAlign w:val="baseline"/>
                <w:lang w:val="en-US" w:eastAsia="zh-CN"/>
              </w:rPr>
              <w:t>评价类别</w:t>
            </w:r>
          </w:p>
        </w:tc>
        <w:tc>
          <w:tcPr>
            <w:tcW w:w="2130" w:type="dxa"/>
            <w:gridSpan w:val="3"/>
            <w:vMerge w:val="restart"/>
            <w:vAlign w:val="center"/>
          </w:tcPr>
          <w:p w14:paraId="1B060FF6">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spacing w:line="406" w:lineRule="exact"/>
              <w:jc w:val="center"/>
              <w:textAlignment w:val="auto"/>
              <w:rPr>
                <w:rFonts w:hint="eastAsia" w:ascii="宋体" w:hAnsi="宋体" w:eastAsia="方正仿宋_GBK" w:cs="方正仿宋_GBK"/>
                <w:sz w:val="21"/>
                <w:szCs w:val="21"/>
                <w:vertAlign w:val="baseline"/>
                <w:lang w:val="en-US" w:eastAsia="zh-CN"/>
              </w:rPr>
            </w:pPr>
            <w:r>
              <w:rPr>
                <w:rFonts w:hint="eastAsia" w:ascii="宋体" w:hAnsi="宋体" w:eastAsia="方正仿宋_GBK" w:cs="方正仿宋_GBK"/>
                <w:sz w:val="21"/>
                <w:szCs w:val="21"/>
                <w:vertAlign w:val="baseline"/>
                <w:lang w:val="en-US" w:eastAsia="zh-CN"/>
              </w:rPr>
              <w:t>评价指标</w:t>
            </w:r>
          </w:p>
        </w:tc>
        <w:tc>
          <w:tcPr>
            <w:tcW w:w="840" w:type="dxa"/>
            <w:vMerge w:val="restart"/>
            <w:vAlign w:val="center"/>
          </w:tcPr>
          <w:p w14:paraId="3FDADA0E">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spacing w:line="406" w:lineRule="exact"/>
              <w:jc w:val="center"/>
              <w:textAlignment w:val="auto"/>
              <w:rPr>
                <w:rFonts w:hint="eastAsia" w:ascii="宋体" w:hAnsi="宋体" w:eastAsia="方正仿宋_GBK" w:cs="方正仿宋_GBK"/>
                <w:sz w:val="21"/>
                <w:szCs w:val="21"/>
                <w:vertAlign w:val="baseline"/>
                <w:lang w:val="en-US" w:eastAsia="zh-CN"/>
              </w:rPr>
            </w:pPr>
            <w:r>
              <w:rPr>
                <w:rFonts w:hint="eastAsia" w:ascii="宋体" w:hAnsi="宋体" w:eastAsia="方正仿宋_GBK" w:cs="方正仿宋_GBK"/>
                <w:sz w:val="21"/>
                <w:szCs w:val="21"/>
                <w:vertAlign w:val="baseline"/>
                <w:lang w:val="en-US" w:eastAsia="zh-CN"/>
              </w:rPr>
              <w:t>评价得分</w:t>
            </w:r>
          </w:p>
        </w:tc>
        <w:tc>
          <w:tcPr>
            <w:tcW w:w="1830" w:type="dxa"/>
            <w:gridSpan w:val="3"/>
            <w:vMerge w:val="restart"/>
            <w:vAlign w:val="center"/>
          </w:tcPr>
          <w:p w14:paraId="5B879010">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spacing w:line="406" w:lineRule="exact"/>
              <w:jc w:val="center"/>
              <w:textAlignment w:val="auto"/>
              <w:rPr>
                <w:rFonts w:hint="eastAsia" w:ascii="宋体" w:hAnsi="宋体" w:eastAsia="方正仿宋_GBK" w:cs="方正仿宋_GBK"/>
                <w:sz w:val="21"/>
                <w:szCs w:val="21"/>
                <w:vertAlign w:val="baseline"/>
                <w:lang w:val="en-US" w:eastAsia="zh-CN"/>
              </w:rPr>
            </w:pPr>
            <w:r>
              <w:rPr>
                <w:rFonts w:hint="eastAsia" w:ascii="宋体" w:hAnsi="宋体" w:eastAsia="方正仿宋_GBK" w:cs="方正仿宋_GBK"/>
                <w:sz w:val="21"/>
                <w:szCs w:val="21"/>
                <w:vertAlign w:val="baseline"/>
                <w:lang w:val="en-US" w:eastAsia="zh-CN"/>
              </w:rPr>
              <w:t>扣分说明</w:t>
            </w:r>
          </w:p>
        </w:tc>
        <w:tc>
          <w:tcPr>
            <w:tcW w:w="1230" w:type="dxa"/>
            <w:gridSpan w:val="2"/>
            <w:vMerge w:val="restart"/>
            <w:vAlign w:val="center"/>
          </w:tcPr>
          <w:p w14:paraId="3F72CDCD">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spacing w:line="406" w:lineRule="exact"/>
              <w:jc w:val="center"/>
              <w:textAlignment w:val="auto"/>
              <w:rPr>
                <w:rFonts w:hint="eastAsia" w:ascii="宋体" w:hAnsi="宋体" w:eastAsia="方正仿宋_GBK" w:cs="方正仿宋_GBK"/>
                <w:sz w:val="21"/>
                <w:szCs w:val="21"/>
                <w:vertAlign w:val="baseline"/>
                <w:lang w:val="en-US" w:eastAsia="zh-CN"/>
              </w:rPr>
            </w:pPr>
            <w:r>
              <w:rPr>
                <w:rFonts w:hint="eastAsia" w:ascii="宋体" w:hAnsi="宋体" w:eastAsia="方正仿宋_GBK" w:cs="方正仿宋_GBK"/>
                <w:sz w:val="21"/>
                <w:szCs w:val="21"/>
                <w:vertAlign w:val="baseline"/>
                <w:lang w:val="en-US" w:eastAsia="zh-CN"/>
              </w:rPr>
              <w:t>佐证材料编号</w:t>
            </w:r>
          </w:p>
        </w:tc>
        <w:tc>
          <w:tcPr>
            <w:tcW w:w="1500" w:type="dxa"/>
            <w:gridSpan w:val="2"/>
            <w:vAlign w:val="center"/>
          </w:tcPr>
          <w:p w14:paraId="45FDFC49">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spacing w:line="406" w:lineRule="exact"/>
              <w:jc w:val="center"/>
              <w:textAlignment w:val="auto"/>
              <w:rPr>
                <w:rFonts w:hint="eastAsia" w:ascii="宋体" w:hAnsi="宋体" w:eastAsia="方正仿宋_GBK" w:cs="方正仿宋_GBK"/>
                <w:sz w:val="21"/>
                <w:szCs w:val="21"/>
                <w:vertAlign w:val="baseline"/>
                <w:lang w:val="en-US" w:eastAsia="zh-CN"/>
              </w:rPr>
            </w:pPr>
            <w:r>
              <w:rPr>
                <w:rFonts w:hint="eastAsia" w:ascii="宋体" w:hAnsi="宋体" w:eastAsia="方正仿宋_GBK" w:cs="方正仿宋_GBK"/>
                <w:sz w:val="21"/>
                <w:szCs w:val="21"/>
                <w:vertAlign w:val="baseline"/>
                <w:lang w:val="en-US" w:eastAsia="zh-CN"/>
              </w:rPr>
              <w:t>评分标准</w:t>
            </w:r>
          </w:p>
        </w:tc>
      </w:tr>
      <w:tr w14:paraId="04A464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jc w:val="center"/>
        </w:trPr>
        <w:tc>
          <w:tcPr>
            <w:tcW w:w="600" w:type="dxa"/>
            <w:vMerge w:val="continue"/>
            <w:vAlign w:val="center"/>
          </w:tcPr>
          <w:p w14:paraId="1D51E804">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spacing w:line="406" w:lineRule="exact"/>
              <w:jc w:val="center"/>
              <w:textAlignment w:val="auto"/>
              <w:rPr>
                <w:rFonts w:ascii="宋体" w:hAnsi="宋体"/>
                <w:sz w:val="21"/>
                <w:szCs w:val="21"/>
              </w:rPr>
            </w:pPr>
          </w:p>
        </w:tc>
        <w:tc>
          <w:tcPr>
            <w:tcW w:w="1245" w:type="dxa"/>
            <w:vMerge w:val="continue"/>
            <w:vAlign w:val="center"/>
          </w:tcPr>
          <w:p w14:paraId="2BEB963F">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spacing w:line="406" w:lineRule="exact"/>
              <w:jc w:val="center"/>
              <w:textAlignment w:val="auto"/>
              <w:rPr>
                <w:rFonts w:ascii="宋体" w:hAnsi="宋体"/>
                <w:sz w:val="21"/>
                <w:szCs w:val="21"/>
              </w:rPr>
            </w:pPr>
          </w:p>
        </w:tc>
        <w:tc>
          <w:tcPr>
            <w:tcW w:w="2130" w:type="dxa"/>
            <w:gridSpan w:val="3"/>
            <w:vMerge w:val="continue"/>
            <w:vAlign w:val="center"/>
          </w:tcPr>
          <w:p w14:paraId="21011398">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spacing w:line="406" w:lineRule="exact"/>
              <w:jc w:val="center"/>
              <w:textAlignment w:val="auto"/>
              <w:rPr>
                <w:rFonts w:ascii="宋体" w:hAnsi="宋体"/>
                <w:sz w:val="21"/>
                <w:szCs w:val="21"/>
              </w:rPr>
            </w:pPr>
          </w:p>
        </w:tc>
        <w:tc>
          <w:tcPr>
            <w:tcW w:w="840" w:type="dxa"/>
            <w:vMerge w:val="continue"/>
            <w:vAlign w:val="center"/>
          </w:tcPr>
          <w:p w14:paraId="0855F9DB">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spacing w:line="406" w:lineRule="exact"/>
              <w:jc w:val="center"/>
              <w:textAlignment w:val="auto"/>
              <w:rPr>
                <w:rFonts w:ascii="宋体" w:hAnsi="宋体"/>
                <w:sz w:val="21"/>
                <w:szCs w:val="21"/>
              </w:rPr>
            </w:pPr>
          </w:p>
        </w:tc>
        <w:tc>
          <w:tcPr>
            <w:tcW w:w="1830" w:type="dxa"/>
            <w:gridSpan w:val="3"/>
            <w:vMerge w:val="continue"/>
            <w:vAlign w:val="center"/>
          </w:tcPr>
          <w:p w14:paraId="1FEBDA68">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spacing w:line="406" w:lineRule="exact"/>
              <w:jc w:val="center"/>
              <w:textAlignment w:val="auto"/>
              <w:rPr>
                <w:rFonts w:ascii="宋体" w:hAnsi="宋体"/>
                <w:sz w:val="21"/>
                <w:szCs w:val="21"/>
              </w:rPr>
            </w:pPr>
          </w:p>
        </w:tc>
        <w:tc>
          <w:tcPr>
            <w:tcW w:w="1230" w:type="dxa"/>
            <w:gridSpan w:val="2"/>
            <w:vMerge w:val="continue"/>
            <w:vAlign w:val="center"/>
          </w:tcPr>
          <w:p w14:paraId="55B5E0E4">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spacing w:line="406" w:lineRule="exact"/>
              <w:jc w:val="center"/>
              <w:textAlignment w:val="auto"/>
              <w:rPr>
                <w:rFonts w:ascii="宋体" w:hAnsi="宋体"/>
                <w:sz w:val="21"/>
                <w:szCs w:val="21"/>
              </w:rPr>
            </w:pPr>
          </w:p>
        </w:tc>
        <w:tc>
          <w:tcPr>
            <w:tcW w:w="720" w:type="dxa"/>
            <w:vAlign w:val="center"/>
          </w:tcPr>
          <w:p w14:paraId="279DE8AF">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spacing w:line="406" w:lineRule="exact"/>
              <w:jc w:val="center"/>
              <w:textAlignment w:val="auto"/>
              <w:rPr>
                <w:rFonts w:hint="eastAsia" w:ascii="宋体" w:hAnsi="宋体" w:eastAsia="方正仿宋_GBK" w:cs="方正仿宋_GBK"/>
                <w:sz w:val="21"/>
                <w:szCs w:val="21"/>
                <w:vertAlign w:val="baseline"/>
                <w:lang w:val="en-US" w:eastAsia="zh-CN"/>
              </w:rPr>
            </w:pPr>
            <w:r>
              <w:rPr>
                <w:rFonts w:hint="eastAsia" w:ascii="宋体" w:hAnsi="宋体" w:eastAsia="方正仿宋_GBK" w:cs="方正仿宋_GBK"/>
                <w:sz w:val="21"/>
                <w:szCs w:val="21"/>
                <w:vertAlign w:val="baseline"/>
                <w:lang w:val="en-US" w:eastAsia="zh-CN"/>
              </w:rPr>
              <w:t>严重程度</w:t>
            </w:r>
          </w:p>
        </w:tc>
        <w:tc>
          <w:tcPr>
            <w:tcW w:w="780" w:type="dxa"/>
            <w:vAlign w:val="center"/>
          </w:tcPr>
          <w:p w14:paraId="2D888786">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spacing w:line="406" w:lineRule="exact"/>
              <w:jc w:val="center"/>
              <w:textAlignment w:val="auto"/>
              <w:rPr>
                <w:rFonts w:hint="default" w:ascii="宋体" w:hAnsi="宋体" w:eastAsia="方正仿宋_GBK" w:cs="方正仿宋_GBK"/>
                <w:sz w:val="21"/>
                <w:szCs w:val="21"/>
                <w:vertAlign w:val="baseline"/>
                <w:lang w:val="en-US" w:eastAsia="zh-CN"/>
              </w:rPr>
            </w:pPr>
            <w:r>
              <w:rPr>
                <w:rFonts w:hint="eastAsia" w:ascii="宋体" w:hAnsi="宋体" w:eastAsia="方正仿宋_GBK" w:cs="方正仿宋_GBK"/>
                <w:sz w:val="21"/>
                <w:szCs w:val="21"/>
                <w:vertAlign w:val="baseline"/>
                <w:lang w:val="en-US" w:eastAsia="zh-CN"/>
              </w:rPr>
              <w:t>20分</w:t>
            </w:r>
          </w:p>
        </w:tc>
      </w:tr>
      <w:tr w14:paraId="482D2D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4" w:hRule="atLeast"/>
          <w:jc w:val="center"/>
        </w:trPr>
        <w:tc>
          <w:tcPr>
            <w:tcW w:w="600" w:type="dxa"/>
            <w:vAlign w:val="center"/>
          </w:tcPr>
          <w:p w14:paraId="45020F1B">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spacing w:line="406" w:lineRule="exact"/>
              <w:jc w:val="center"/>
              <w:textAlignment w:val="auto"/>
              <w:rPr>
                <w:rFonts w:hint="default" w:ascii="宋体" w:hAnsi="宋体" w:eastAsia="方正仿宋_GBK" w:cs="方正仿宋_GBK"/>
                <w:sz w:val="21"/>
                <w:szCs w:val="21"/>
                <w:vertAlign w:val="baseline"/>
                <w:lang w:val="en-US" w:eastAsia="zh-CN"/>
              </w:rPr>
            </w:pPr>
            <w:r>
              <w:rPr>
                <w:rFonts w:hint="eastAsia" w:ascii="宋体" w:hAnsi="宋体" w:eastAsia="方正仿宋_GBK" w:cs="方正仿宋_GBK"/>
                <w:sz w:val="21"/>
                <w:szCs w:val="21"/>
                <w:vertAlign w:val="baseline"/>
                <w:lang w:val="en-US" w:eastAsia="zh-CN"/>
              </w:rPr>
              <w:t>1</w:t>
            </w:r>
          </w:p>
        </w:tc>
        <w:tc>
          <w:tcPr>
            <w:tcW w:w="1245" w:type="dxa"/>
            <w:vAlign w:val="center"/>
          </w:tcPr>
          <w:p w14:paraId="095D7BF7">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spacing w:line="406" w:lineRule="exact"/>
              <w:jc w:val="center"/>
              <w:textAlignment w:val="auto"/>
              <w:rPr>
                <w:rFonts w:hint="eastAsia" w:ascii="宋体" w:hAnsi="宋体" w:eastAsia="方正仿宋_GBK" w:cs="方正仿宋_GBK"/>
                <w:sz w:val="21"/>
                <w:szCs w:val="21"/>
                <w:vertAlign w:val="baseline"/>
                <w:lang w:val="en-US" w:eastAsia="zh-CN"/>
              </w:rPr>
            </w:pPr>
            <w:r>
              <w:rPr>
                <w:rFonts w:hint="eastAsia" w:ascii="宋体" w:hAnsi="宋体" w:eastAsia="方正仿宋_GBK" w:cs="方正仿宋_GBK"/>
                <w:sz w:val="21"/>
                <w:szCs w:val="21"/>
                <w:vertAlign w:val="baseline"/>
                <w:lang w:val="en-US" w:eastAsia="zh-CN"/>
              </w:rPr>
              <w:t>取水许可行为</w:t>
            </w:r>
          </w:p>
        </w:tc>
        <w:tc>
          <w:tcPr>
            <w:tcW w:w="2130" w:type="dxa"/>
            <w:gridSpan w:val="3"/>
            <w:vAlign w:val="center"/>
          </w:tcPr>
          <w:p w14:paraId="27C1EE40">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spacing w:line="406" w:lineRule="exact"/>
              <w:jc w:val="center"/>
              <w:textAlignment w:val="auto"/>
              <w:rPr>
                <w:rFonts w:hint="eastAsia" w:ascii="宋体" w:hAnsi="宋体" w:eastAsia="方正仿宋_GBK" w:cs="方正仿宋_GBK"/>
                <w:sz w:val="21"/>
                <w:szCs w:val="21"/>
                <w:vertAlign w:val="baseline"/>
                <w:lang w:val="en-US" w:eastAsia="zh-CN"/>
              </w:rPr>
            </w:pPr>
            <w:r>
              <w:rPr>
                <w:rFonts w:hint="eastAsia" w:ascii="宋体" w:hAnsi="宋体" w:eastAsia="方正仿宋_GBK" w:cs="方正仿宋_GBK"/>
                <w:sz w:val="21"/>
                <w:szCs w:val="21"/>
                <w:vertAlign w:val="baseline"/>
                <w:lang w:val="en-US" w:eastAsia="zh-CN"/>
              </w:rPr>
              <w:t>未经批准擅自取水</w:t>
            </w:r>
          </w:p>
        </w:tc>
        <w:tc>
          <w:tcPr>
            <w:tcW w:w="840" w:type="dxa"/>
            <w:vAlign w:val="center"/>
          </w:tcPr>
          <w:p w14:paraId="6EEF6937">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spacing w:line="406" w:lineRule="exact"/>
              <w:jc w:val="center"/>
              <w:textAlignment w:val="auto"/>
              <w:rPr>
                <w:rFonts w:hint="eastAsia" w:ascii="宋体" w:hAnsi="宋体" w:eastAsia="方正仿宋_GBK" w:cs="方正仿宋_GBK"/>
                <w:sz w:val="21"/>
                <w:szCs w:val="21"/>
                <w:vertAlign w:val="baseline"/>
                <w:lang w:val="en-US" w:eastAsia="zh-CN"/>
              </w:rPr>
            </w:pPr>
          </w:p>
        </w:tc>
        <w:tc>
          <w:tcPr>
            <w:tcW w:w="0" w:type="auto"/>
            <w:gridSpan w:val="3"/>
            <w:vAlign w:val="center"/>
          </w:tcPr>
          <w:p w14:paraId="6E592121">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spacing w:line="406" w:lineRule="exact"/>
              <w:jc w:val="center"/>
              <w:textAlignment w:val="auto"/>
              <w:rPr>
                <w:rFonts w:hint="eastAsia" w:ascii="宋体" w:hAnsi="宋体" w:eastAsia="方正仿宋_GBK" w:cs="方正仿宋_GBK"/>
                <w:sz w:val="21"/>
                <w:szCs w:val="21"/>
                <w:vertAlign w:val="baseline"/>
                <w:lang w:val="en-US" w:eastAsia="zh-CN"/>
              </w:rPr>
            </w:pPr>
          </w:p>
        </w:tc>
        <w:tc>
          <w:tcPr>
            <w:tcW w:w="1230" w:type="dxa"/>
            <w:gridSpan w:val="2"/>
            <w:vAlign w:val="center"/>
          </w:tcPr>
          <w:p w14:paraId="2AEFB1A9">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spacing w:line="406" w:lineRule="exact"/>
              <w:jc w:val="center"/>
              <w:textAlignment w:val="auto"/>
              <w:rPr>
                <w:rFonts w:hint="default" w:ascii="宋体" w:hAnsi="宋体" w:eastAsia="方正仿宋_GBK" w:cs="方正仿宋_GBK"/>
                <w:sz w:val="21"/>
                <w:szCs w:val="21"/>
                <w:vertAlign w:val="baseline"/>
                <w:lang w:val="en-US" w:eastAsia="zh-CN"/>
              </w:rPr>
            </w:pPr>
            <w:r>
              <w:rPr>
                <w:rFonts w:hint="eastAsia" w:ascii="宋体" w:hAnsi="宋体" w:eastAsia="方正仿宋_GBK" w:cs="方正仿宋_GBK"/>
                <w:sz w:val="21"/>
                <w:szCs w:val="21"/>
                <w:vertAlign w:val="baseline"/>
                <w:lang w:val="en-US" w:eastAsia="zh-CN"/>
              </w:rPr>
              <w:t>按照扣分项序号排列，如：1</w:t>
            </w:r>
          </w:p>
        </w:tc>
        <w:tc>
          <w:tcPr>
            <w:tcW w:w="720" w:type="dxa"/>
            <w:vAlign w:val="center"/>
          </w:tcPr>
          <w:p w14:paraId="167D1A14">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spacing w:line="406" w:lineRule="exact"/>
              <w:jc w:val="center"/>
              <w:textAlignment w:val="auto"/>
              <w:rPr>
                <w:rFonts w:hint="eastAsia" w:ascii="宋体" w:hAnsi="宋体" w:eastAsia="方正仿宋_GBK" w:cs="方正仿宋_GBK"/>
                <w:sz w:val="21"/>
                <w:szCs w:val="21"/>
                <w:vertAlign w:val="baseline"/>
                <w:lang w:val="en-US" w:eastAsia="zh-CN"/>
              </w:rPr>
            </w:pPr>
            <w:r>
              <w:rPr>
                <w:rFonts w:hint="eastAsia" w:ascii="宋体" w:hAnsi="宋体" w:eastAsia="方正仿宋_GBK" w:cs="方正仿宋_GBK"/>
                <w:sz w:val="21"/>
                <w:szCs w:val="21"/>
                <w:vertAlign w:val="baseline"/>
                <w:lang w:val="en-US" w:eastAsia="zh-CN"/>
              </w:rPr>
              <w:t>严重</w:t>
            </w:r>
          </w:p>
        </w:tc>
        <w:tc>
          <w:tcPr>
            <w:tcW w:w="780" w:type="dxa"/>
            <w:vAlign w:val="center"/>
          </w:tcPr>
          <w:p w14:paraId="17B830EA">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spacing w:line="406" w:lineRule="exact"/>
              <w:jc w:val="center"/>
              <w:textAlignment w:val="auto"/>
              <w:rPr>
                <w:rFonts w:hint="default" w:ascii="宋体" w:hAnsi="宋体" w:eastAsia="方正仿宋_GBK" w:cs="方正仿宋_GBK"/>
                <w:sz w:val="21"/>
                <w:szCs w:val="21"/>
                <w:vertAlign w:val="baseline"/>
                <w:lang w:val="en-US" w:eastAsia="zh-CN"/>
              </w:rPr>
            </w:pPr>
            <w:r>
              <w:rPr>
                <w:rFonts w:hint="eastAsia" w:ascii="宋体" w:hAnsi="宋体" w:eastAsia="方正仿宋_GBK" w:cs="方正仿宋_GBK"/>
                <w:sz w:val="21"/>
                <w:szCs w:val="21"/>
                <w:vertAlign w:val="baseline"/>
                <w:lang w:val="en-US" w:eastAsia="zh-CN"/>
              </w:rPr>
              <w:t>20分</w:t>
            </w:r>
          </w:p>
        </w:tc>
      </w:tr>
      <w:tr w14:paraId="69BDF5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9" w:hRule="atLeast"/>
          <w:jc w:val="center"/>
        </w:trPr>
        <w:tc>
          <w:tcPr>
            <w:tcW w:w="600" w:type="dxa"/>
            <w:vAlign w:val="center"/>
          </w:tcPr>
          <w:p w14:paraId="1049537A">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spacing w:line="406" w:lineRule="exact"/>
              <w:jc w:val="center"/>
              <w:textAlignment w:val="auto"/>
              <w:rPr>
                <w:rFonts w:hint="default" w:ascii="宋体" w:hAnsi="宋体" w:eastAsia="方正仿宋_GBK" w:cs="方正仿宋_GBK"/>
                <w:sz w:val="21"/>
                <w:szCs w:val="21"/>
                <w:vertAlign w:val="baseline"/>
                <w:lang w:val="en-US" w:eastAsia="zh-CN"/>
              </w:rPr>
            </w:pPr>
            <w:r>
              <w:rPr>
                <w:rFonts w:hint="eastAsia" w:ascii="宋体" w:hAnsi="宋体" w:eastAsia="方正仿宋_GBK" w:cs="方正仿宋_GBK"/>
                <w:sz w:val="21"/>
                <w:szCs w:val="21"/>
                <w:vertAlign w:val="baseline"/>
                <w:lang w:val="en-US" w:eastAsia="zh-CN"/>
              </w:rPr>
              <w:t>2</w:t>
            </w:r>
          </w:p>
        </w:tc>
        <w:tc>
          <w:tcPr>
            <w:tcW w:w="1245" w:type="dxa"/>
            <w:vAlign w:val="center"/>
          </w:tcPr>
          <w:p w14:paraId="039A8372">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spacing w:line="406" w:lineRule="exact"/>
              <w:jc w:val="center"/>
              <w:textAlignment w:val="auto"/>
              <w:rPr>
                <w:rFonts w:hint="eastAsia" w:ascii="宋体" w:hAnsi="宋体" w:eastAsia="方正仿宋_GBK" w:cs="方正仿宋_GBK"/>
                <w:sz w:val="21"/>
                <w:szCs w:val="21"/>
                <w:vertAlign w:val="baseline"/>
                <w:lang w:val="en-US" w:eastAsia="zh-CN"/>
              </w:rPr>
            </w:pPr>
            <w:r>
              <w:rPr>
                <w:rFonts w:hint="eastAsia" w:ascii="宋体" w:hAnsi="宋体" w:eastAsia="方正仿宋_GBK" w:cs="方正仿宋_GBK"/>
                <w:sz w:val="21"/>
                <w:szCs w:val="21"/>
                <w:vertAlign w:val="baseline"/>
                <w:lang w:val="en-US" w:eastAsia="zh-CN"/>
              </w:rPr>
              <w:t>取水许可行为</w:t>
            </w:r>
          </w:p>
        </w:tc>
        <w:tc>
          <w:tcPr>
            <w:tcW w:w="2130" w:type="dxa"/>
            <w:gridSpan w:val="3"/>
            <w:vAlign w:val="center"/>
          </w:tcPr>
          <w:p w14:paraId="3F88C337">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spacing w:line="406" w:lineRule="exact"/>
              <w:jc w:val="center"/>
              <w:textAlignment w:val="auto"/>
              <w:rPr>
                <w:rFonts w:hint="eastAsia" w:ascii="宋体" w:hAnsi="宋体" w:eastAsia="方正仿宋_GBK" w:cs="方正仿宋_GBK"/>
                <w:sz w:val="21"/>
                <w:szCs w:val="21"/>
                <w:vertAlign w:val="baseline"/>
                <w:lang w:val="en-US" w:eastAsia="zh-CN"/>
              </w:rPr>
            </w:pPr>
            <w:r>
              <w:rPr>
                <w:rFonts w:hint="eastAsia" w:ascii="宋体" w:hAnsi="宋体" w:eastAsia="方正仿宋_GBK" w:cs="方正仿宋_GBK"/>
                <w:sz w:val="21"/>
                <w:szCs w:val="21"/>
                <w:vertAlign w:val="baseline"/>
                <w:lang w:val="en-US" w:eastAsia="zh-CN"/>
              </w:rPr>
              <w:t>未依照批准的取水许可规定条件取水的</w:t>
            </w:r>
          </w:p>
        </w:tc>
        <w:tc>
          <w:tcPr>
            <w:tcW w:w="840" w:type="dxa"/>
            <w:vAlign w:val="center"/>
          </w:tcPr>
          <w:p w14:paraId="0019B009">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spacing w:line="406" w:lineRule="exact"/>
              <w:jc w:val="center"/>
              <w:textAlignment w:val="auto"/>
              <w:rPr>
                <w:rFonts w:hint="eastAsia" w:ascii="宋体" w:hAnsi="宋体" w:eastAsia="方正仿宋_GBK" w:cs="方正仿宋_GBK"/>
                <w:sz w:val="21"/>
                <w:szCs w:val="21"/>
                <w:vertAlign w:val="baseline"/>
                <w:lang w:val="en-US" w:eastAsia="zh-CN"/>
              </w:rPr>
            </w:pPr>
          </w:p>
        </w:tc>
        <w:tc>
          <w:tcPr>
            <w:tcW w:w="1830" w:type="dxa"/>
            <w:gridSpan w:val="3"/>
            <w:vAlign w:val="center"/>
          </w:tcPr>
          <w:p w14:paraId="0BBDB9A3">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spacing w:line="406" w:lineRule="exact"/>
              <w:jc w:val="center"/>
              <w:textAlignment w:val="auto"/>
              <w:rPr>
                <w:rFonts w:hint="eastAsia" w:ascii="宋体" w:hAnsi="宋体" w:eastAsia="方正仿宋_GBK" w:cs="方正仿宋_GBK"/>
                <w:sz w:val="21"/>
                <w:szCs w:val="21"/>
                <w:vertAlign w:val="baseline"/>
                <w:lang w:val="en-US" w:eastAsia="zh-CN"/>
              </w:rPr>
            </w:pPr>
          </w:p>
        </w:tc>
        <w:tc>
          <w:tcPr>
            <w:tcW w:w="1230" w:type="dxa"/>
            <w:gridSpan w:val="2"/>
            <w:vAlign w:val="center"/>
          </w:tcPr>
          <w:p w14:paraId="67F20AC7">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spacing w:line="406" w:lineRule="exact"/>
              <w:jc w:val="center"/>
              <w:textAlignment w:val="auto"/>
              <w:rPr>
                <w:rFonts w:hint="eastAsia" w:ascii="宋体" w:hAnsi="宋体" w:eastAsia="方正仿宋_GBK" w:cs="方正仿宋_GBK"/>
                <w:sz w:val="21"/>
                <w:szCs w:val="21"/>
                <w:vertAlign w:val="baseline"/>
                <w:lang w:val="en-US" w:eastAsia="zh-CN"/>
              </w:rPr>
            </w:pPr>
            <w:r>
              <w:rPr>
                <w:rFonts w:hint="eastAsia" w:ascii="宋体" w:hAnsi="宋体" w:eastAsia="方正仿宋_GBK" w:cs="方正仿宋_GBK"/>
                <w:sz w:val="21"/>
                <w:szCs w:val="21"/>
                <w:vertAlign w:val="baseline"/>
                <w:lang w:val="en-US" w:eastAsia="zh-CN"/>
              </w:rPr>
              <w:t>按照扣分项序号排列，如：2</w:t>
            </w:r>
          </w:p>
        </w:tc>
        <w:tc>
          <w:tcPr>
            <w:tcW w:w="720" w:type="dxa"/>
            <w:vAlign w:val="center"/>
          </w:tcPr>
          <w:p w14:paraId="01144F79">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spacing w:line="406" w:lineRule="exact"/>
              <w:jc w:val="center"/>
              <w:textAlignment w:val="auto"/>
              <w:rPr>
                <w:rFonts w:hint="eastAsia" w:ascii="宋体" w:hAnsi="宋体" w:eastAsia="方正仿宋_GBK" w:cs="方正仿宋_GBK"/>
                <w:sz w:val="21"/>
                <w:szCs w:val="21"/>
                <w:vertAlign w:val="baseline"/>
                <w:lang w:val="en-US" w:eastAsia="zh-CN"/>
              </w:rPr>
            </w:pPr>
            <w:r>
              <w:rPr>
                <w:rFonts w:hint="eastAsia" w:ascii="宋体" w:hAnsi="宋体" w:eastAsia="方正仿宋_GBK" w:cs="方正仿宋_GBK"/>
                <w:sz w:val="21"/>
                <w:szCs w:val="21"/>
                <w:vertAlign w:val="baseline"/>
                <w:lang w:val="en-US" w:eastAsia="zh-CN"/>
              </w:rPr>
              <w:t>较重</w:t>
            </w:r>
          </w:p>
        </w:tc>
        <w:tc>
          <w:tcPr>
            <w:tcW w:w="780" w:type="dxa"/>
            <w:vAlign w:val="center"/>
          </w:tcPr>
          <w:p w14:paraId="3568A006">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spacing w:line="406" w:lineRule="exact"/>
              <w:jc w:val="center"/>
              <w:textAlignment w:val="auto"/>
              <w:rPr>
                <w:rFonts w:hint="default" w:ascii="宋体" w:hAnsi="宋体" w:eastAsia="方正仿宋_GBK" w:cs="方正仿宋_GBK"/>
                <w:sz w:val="21"/>
                <w:szCs w:val="21"/>
                <w:vertAlign w:val="baseline"/>
                <w:lang w:val="en-US" w:eastAsia="zh-CN"/>
              </w:rPr>
            </w:pPr>
            <w:r>
              <w:rPr>
                <w:rFonts w:hint="eastAsia" w:ascii="宋体" w:hAnsi="宋体" w:eastAsia="方正仿宋_GBK" w:cs="方正仿宋_GBK"/>
                <w:sz w:val="21"/>
                <w:szCs w:val="21"/>
                <w:vertAlign w:val="baseline"/>
                <w:lang w:val="en-US" w:eastAsia="zh-CN"/>
              </w:rPr>
              <w:t>10分</w:t>
            </w:r>
          </w:p>
        </w:tc>
      </w:tr>
      <w:tr w14:paraId="2A87CB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vAlign w:val="center"/>
          </w:tcPr>
          <w:p w14:paraId="758C84F6">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spacing w:line="406" w:lineRule="exact"/>
              <w:jc w:val="center"/>
              <w:textAlignment w:val="auto"/>
              <w:rPr>
                <w:rFonts w:hint="default" w:ascii="宋体" w:hAnsi="宋体" w:eastAsia="方正仿宋_GBK" w:cs="方正仿宋_GBK"/>
                <w:sz w:val="21"/>
                <w:szCs w:val="21"/>
                <w:vertAlign w:val="baseline"/>
                <w:lang w:val="en-US" w:eastAsia="zh-CN"/>
              </w:rPr>
            </w:pPr>
            <w:r>
              <w:rPr>
                <w:rFonts w:hint="eastAsia" w:ascii="宋体" w:hAnsi="宋体" w:eastAsia="方正仿宋_GBK" w:cs="方正仿宋_GBK"/>
                <w:sz w:val="21"/>
                <w:szCs w:val="21"/>
                <w:vertAlign w:val="baseline"/>
                <w:lang w:val="en-US" w:eastAsia="zh-CN"/>
              </w:rPr>
              <w:t>3</w:t>
            </w:r>
          </w:p>
        </w:tc>
        <w:tc>
          <w:tcPr>
            <w:tcW w:w="1245" w:type="dxa"/>
            <w:vAlign w:val="center"/>
          </w:tcPr>
          <w:p w14:paraId="27BADBFC">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spacing w:line="406" w:lineRule="exact"/>
              <w:jc w:val="center"/>
              <w:textAlignment w:val="auto"/>
              <w:rPr>
                <w:rFonts w:hint="eastAsia" w:ascii="宋体" w:hAnsi="宋体" w:eastAsia="方正仿宋_GBK" w:cs="方正仿宋_GBK"/>
                <w:sz w:val="21"/>
                <w:szCs w:val="21"/>
                <w:vertAlign w:val="baseline"/>
                <w:lang w:val="en-US" w:eastAsia="zh-CN"/>
              </w:rPr>
            </w:pPr>
            <w:r>
              <w:rPr>
                <w:rFonts w:hint="eastAsia" w:ascii="宋体" w:hAnsi="宋体" w:eastAsia="方正仿宋_GBK" w:cs="方正仿宋_GBK"/>
                <w:sz w:val="21"/>
                <w:szCs w:val="21"/>
                <w:vertAlign w:val="baseline"/>
                <w:lang w:val="en-US" w:eastAsia="zh-CN"/>
              </w:rPr>
              <w:t>取水许可行为</w:t>
            </w:r>
          </w:p>
        </w:tc>
        <w:tc>
          <w:tcPr>
            <w:tcW w:w="2130" w:type="dxa"/>
            <w:gridSpan w:val="3"/>
            <w:vAlign w:val="center"/>
          </w:tcPr>
          <w:p w14:paraId="2B4CE09E">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spacing w:line="406" w:lineRule="exact"/>
              <w:jc w:val="center"/>
              <w:textAlignment w:val="auto"/>
              <w:rPr>
                <w:rFonts w:hint="eastAsia" w:ascii="宋体" w:hAnsi="宋体" w:eastAsia="方正仿宋_GBK" w:cs="方正仿宋_GBK"/>
                <w:sz w:val="21"/>
                <w:szCs w:val="21"/>
                <w:vertAlign w:val="baseline"/>
                <w:lang w:val="en-US" w:eastAsia="zh-CN"/>
              </w:rPr>
            </w:pPr>
            <w:r>
              <w:rPr>
                <w:rFonts w:hint="eastAsia" w:ascii="宋体" w:hAnsi="宋体" w:eastAsia="方正仿宋_GBK" w:cs="方正仿宋_GBK"/>
                <w:sz w:val="21"/>
                <w:szCs w:val="21"/>
                <w:vertAlign w:val="baseline"/>
                <w:lang w:val="en-US" w:eastAsia="zh-CN"/>
              </w:rPr>
              <w:t>未取得取水申请批准文件擅自建设取水工程或者设施的</w:t>
            </w:r>
          </w:p>
        </w:tc>
        <w:tc>
          <w:tcPr>
            <w:tcW w:w="840" w:type="dxa"/>
            <w:vAlign w:val="center"/>
          </w:tcPr>
          <w:p w14:paraId="4CD46686">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spacing w:line="406" w:lineRule="exact"/>
              <w:jc w:val="center"/>
              <w:textAlignment w:val="auto"/>
              <w:rPr>
                <w:rFonts w:hint="eastAsia" w:ascii="宋体" w:hAnsi="宋体" w:eastAsia="方正仿宋_GBK" w:cs="方正仿宋_GBK"/>
                <w:sz w:val="21"/>
                <w:szCs w:val="21"/>
                <w:vertAlign w:val="baseline"/>
                <w:lang w:val="en-US" w:eastAsia="zh-CN"/>
              </w:rPr>
            </w:pPr>
          </w:p>
        </w:tc>
        <w:tc>
          <w:tcPr>
            <w:tcW w:w="1830" w:type="dxa"/>
            <w:gridSpan w:val="3"/>
            <w:vAlign w:val="center"/>
          </w:tcPr>
          <w:p w14:paraId="58448C4A">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spacing w:line="406" w:lineRule="exact"/>
              <w:jc w:val="center"/>
              <w:textAlignment w:val="auto"/>
              <w:rPr>
                <w:rFonts w:hint="eastAsia" w:ascii="宋体" w:hAnsi="宋体" w:eastAsia="方正仿宋_GBK" w:cs="方正仿宋_GBK"/>
                <w:sz w:val="21"/>
                <w:szCs w:val="21"/>
                <w:vertAlign w:val="baseline"/>
                <w:lang w:val="en-US" w:eastAsia="zh-CN"/>
              </w:rPr>
            </w:pPr>
          </w:p>
        </w:tc>
        <w:tc>
          <w:tcPr>
            <w:tcW w:w="1230" w:type="dxa"/>
            <w:gridSpan w:val="2"/>
            <w:vAlign w:val="center"/>
          </w:tcPr>
          <w:p w14:paraId="021054CE">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spacing w:line="406" w:lineRule="exact"/>
              <w:jc w:val="center"/>
              <w:textAlignment w:val="auto"/>
              <w:rPr>
                <w:rFonts w:hint="eastAsia" w:ascii="宋体" w:hAnsi="宋体" w:eastAsia="方正仿宋_GBK" w:cs="方正仿宋_GBK"/>
                <w:sz w:val="21"/>
                <w:szCs w:val="21"/>
                <w:vertAlign w:val="baseline"/>
                <w:lang w:val="en-US" w:eastAsia="zh-CN"/>
              </w:rPr>
            </w:pPr>
          </w:p>
        </w:tc>
        <w:tc>
          <w:tcPr>
            <w:tcW w:w="720" w:type="dxa"/>
            <w:vAlign w:val="center"/>
          </w:tcPr>
          <w:p w14:paraId="1FE6D3B5">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spacing w:line="406" w:lineRule="exact"/>
              <w:jc w:val="center"/>
              <w:textAlignment w:val="auto"/>
              <w:rPr>
                <w:rFonts w:hint="eastAsia" w:ascii="宋体" w:hAnsi="宋体" w:eastAsia="方正仿宋_GBK" w:cs="方正仿宋_GBK"/>
                <w:sz w:val="21"/>
                <w:szCs w:val="21"/>
                <w:vertAlign w:val="baseline"/>
                <w:lang w:val="en-US" w:eastAsia="zh-CN"/>
              </w:rPr>
            </w:pPr>
            <w:r>
              <w:rPr>
                <w:rFonts w:hint="eastAsia" w:ascii="宋体" w:hAnsi="宋体" w:eastAsia="方正仿宋_GBK" w:cs="方正仿宋_GBK"/>
                <w:sz w:val="21"/>
                <w:szCs w:val="21"/>
                <w:vertAlign w:val="baseline"/>
                <w:lang w:val="en-US" w:eastAsia="zh-CN"/>
              </w:rPr>
              <w:t>较重</w:t>
            </w:r>
          </w:p>
        </w:tc>
        <w:tc>
          <w:tcPr>
            <w:tcW w:w="780" w:type="dxa"/>
            <w:vAlign w:val="center"/>
          </w:tcPr>
          <w:p w14:paraId="31D0C121">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spacing w:line="406" w:lineRule="exact"/>
              <w:jc w:val="center"/>
              <w:textAlignment w:val="auto"/>
              <w:rPr>
                <w:rFonts w:hint="default" w:ascii="宋体" w:hAnsi="宋体" w:eastAsia="方正仿宋_GBK" w:cs="方正仿宋_GBK"/>
                <w:sz w:val="21"/>
                <w:szCs w:val="21"/>
                <w:vertAlign w:val="baseline"/>
                <w:lang w:val="en-US" w:eastAsia="zh-CN"/>
              </w:rPr>
            </w:pPr>
            <w:r>
              <w:rPr>
                <w:rFonts w:hint="eastAsia" w:ascii="宋体" w:hAnsi="宋体" w:eastAsia="方正仿宋_GBK" w:cs="方正仿宋_GBK"/>
                <w:sz w:val="21"/>
                <w:szCs w:val="21"/>
                <w:vertAlign w:val="baseline"/>
                <w:lang w:val="en-US" w:eastAsia="zh-CN"/>
              </w:rPr>
              <w:t>10分</w:t>
            </w:r>
          </w:p>
        </w:tc>
      </w:tr>
      <w:tr w14:paraId="554A64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vAlign w:val="center"/>
          </w:tcPr>
          <w:p w14:paraId="188EB59C">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spacing w:line="406" w:lineRule="exact"/>
              <w:jc w:val="center"/>
              <w:textAlignment w:val="auto"/>
              <w:rPr>
                <w:rFonts w:hint="default" w:ascii="宋体" w:hAnsi="宋体" w:eastAsia="方正仿宋_GBK" w:cs="方正仿宋_GBK"/>
                <w:sz w:val="21"/>
                <w:szCs w:val="21"/>
                <w:vertAlign w:val="baseline"/>
                <w:lang w:val="en-US" w:eastAsia="zh-CN"/>
              </w:rPr>
            </w:pPr>
            <w:r>
              <w:rPr>
                <w:rFonts w:hint="eastAsia" w:ascii="宋体" w:hAnsi="宋体" w:eastAsia="方正仿宋_GBK" w:cs="方正仿宋_GBK"/>
                <w:sz w:val="21"/>
                <w:szCs w:val="21"/>
                <w:vertAlign w:val="baseline"/>
                <w:lang w:val="en-US" w:eastAsia="zh-CN"/>
              </w:rPr>
              <w:t>4</w:t>
            </w:r>
          </w:p>
        </w:tc>
        <w:tc>
          <w:tcPr>
            <w:tcW w:w="1245" w:type="dxa"/>
            <w:vAlign w:val="center"/>
          </w:tcPr>
          <w:p w14:paraId="1A8F9CA3">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spacing w:line="406" w:lineRule="exact"/>
              <w:jc w:val="center"/>
              <w:textAlignment w:val="auto"/>
              <w:rPr>
                <w:rFonts w:hint="eastAsia" w:ascii="宋体" w:hAnsi="宋体" w:eastAsia="方正仿宋_GBK" w:cs="方正仿宋_GBK"/>
                <w:sz w:val="21"/>
                <w:szCs w:val="21"/>
                <w:vertAlign w:val="baseline"/>
                <w:lang w:val="en-US" w:eastAsia="zh-CN"/>
              </w:rPr>
            </w:pPr>
            <w:r>
              <w:rPr>
                <w:rFonts w:hint="eastAsia" w:ascii="宋体" w:hAnsi="宋体" w:eastAsia="方正仿宋_GBK" w:cs="方正仿宋_GBK"/>
                <w:sz w:val="21"/>
                <w:szCs w:val="21"/>
                <w:vertAlign w:val="baseline"/>
                <w:lang w:val="en-US" w:eastAsia="zh-CN"/>
              </w:rPr>
              <w:t>取水许可行为</w:t>
            </w:r>
          </w:p>
        </w:tc>
        <w:tc>
          <w:tcPr>
            <w:tcW w:w="2130" w:type="dxa"/>
            <w:gridSpan w:val="3"/>
            <w:vAlign w:val="center"/>
          </w:tcPr>
          <w:p w14:paraId="4CB05D42">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spacing w:line="406" w:lineRule="exact"/>
              <w:jc w:val="center"/>
              <w:textAlignment w:val="auto"/>
              <w:rPr>
                <w:rFonts w:hint="eastAsia" w:ascii="宋体" w:hAnsi="宋体" w:eastAsia="方正仿宋_GBK" w:cs="方正仿宋_GBK"/>
                <w:sz w:val="21"/>
                <w:szCs w:val="21"/>
                <w:vertAlign w:val="baseline"/>
                <w:lang w:val="en-US" w:eastAsia="zh-CN"/>
              </w:rPr>
            </w:pPr>
            <w:r>
              <w:rPr>
                <w:rFonts w:hint="eastAsia" w:ascii="宋体" w:hAnsi="宋体" w:eastAsia="方正仿宋_GBK" w:cs="方正仿宋_GBK"/>
                <w:sz w:val="21"/>
                <w:szCs w:val="21"/>
                <w:vertAlign w:val="baseline"/>
                <w:lang w:val="en-US" w:eastAsia="zh-CN"/>
              </w:rPr>
              <w:t>申请人隐瞒有关情况或者提供虚假材料骗取取水申请批准文件或者取水许可证的</w:t>
            </w:r>
          </w:p>
        </w:tc>
        <w:tc>
          <w:tcPr>
            <w:tcW w:w="840" w:type="dxa"/>
            <w:vAlign w:val="center"/>
          </w:tcPr>
          <w:p w14:paraId="69D9EF58">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spacing w:line="406" w:lineRule="exact"/>
              <w:jc w:val="center"/>
              <w:textAlignment w:val="auto"/>
              <w:rPr>
                <w:rFonts w:hint="eastAsia" w:ascii="宋体" w:hAnsi="宋体" w:eastAsia="方正仿宋_GBK" w:cs="方正仿宋_GBK"/>
                <w:sz w:val="21"/>
                <w:szCs w:val="21"/>
                <w:vertAlign w:val="baseline"/>
                <w:lang w:val="en-US" w:eastAsia="zh-CN"/>
              </w:rPr>
            </w:pPr>
          </w:p>
        </w:tc>
        <w:tc>
          <w:tcPr>
            <w:tcW w:w="1830" w:type="dxa"/>
            <w:gridSpan w:val="3"/>
            <w:vAlign w:val="center"/>
          </w:tcPr>
          <w:p w14:paraId="3CACD85F">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spacing w:line="406" w:lineRule="exact"/>
              <w:jc w:val="center"/>
              <w:textAlignment w:val="auto"/>
              <w:rPr>
                <w:rFonts w:hint="eastAsia" w:ascii="宋体" w:hAnsi="宋体" w:eastAsia="方正仿宋_GBK" w:cs="方正仿宋_GBK"/>
                <w:sz w:val="21"/>
                <w:szCs w:val="21"/>
                <w:vertAlign w:val="baseline"/>
                <w:lang w:val="en-US" w:eastAsia="zh-CN"/>
              </w:rPr>
            </w:pPr>
          </w:p>
        </w:tc>
        <w:tc>
          <w:tcPr>
            <w:tcW w:w="1230" w:type="dxa"/>
            <w:gridSpan w:val="2"/>
            <w:vAlign w:val="center"/>
          </w:tcPr>
          <w:p w14:paraId="079F9731">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spacing w:line="406" w:lineRule="exact"/>
              <w:jc w:val="center"/>
              <w:textAlignment w:val="auto"/>
              <w:rPr>
                <w:rFonts w:hint="eastAsia" w:ascii="宋体" w:hAnsi="宋体" w:eastAsia="方正仿宋_GBK" w:cs="方正仿宋_GBK"/>
                <w:sz w:val="21"/>
                <w:szCs w:val="21"/>
                <w:vertAlign w:val="baseline"/>
                <w:lang w:val="en-US" w:eastAsia="zh-CN"/>
              </w:rPr>
            </w:pPr>
          </w:p>
        </w:tc>
        <w:tc>
          <w:tcPr>
            <w:tcW w:w="720" w:type="dxa"/>
            <w:vAlign w:val="center"/>
          </w:tcPr>
          <w:p w14:paraId="2E633FE3">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spacing w:line="406" w:lineRule="exact"/>
              <w:jc w:val="center"/>
              <w:textAlignment w:val="auto"/>
              <w:rPr>
                <w:rFonts w:hint="eastAsia" w:ascii="宋体" w:hAnsi="宋体" w:eastAsia="方正仿宋_GBK" w:cs="方正仿宋_GBK"/>
                <w:sz w:val="21"/>
                <w:szCs w:val="21"/>
                <w:vertAlign w:val="baseline"/>
                <w:lang w:val="en-US" w:eastAsia="zh-CN"/>
              </w:rPr>
            </w:pPr>
            <w:r>
              <w:rPr>
                <w:rFonts w:hint="eastAsia" w:ascii="宋体" w:hAnsi="宋体" w:eastAsia="方正仿宋_GBK" w:cs="方正仿宋_GBK"/>
                <w:sz w:val="21"/>
                <w:szCs w:val="21"/>
                <w:vertAlign w:val="baseline"/>
                <w:lang w:val="en-US" w:eastAsia="zh-CN"/>
              </w:rPr>
              <w:t>严重</w:t>
            </w:r>
          </w:p>
        </w:tc>
        <w:tc>
          <w:tcPr>
            <w:tcW w:w="780" w:type="dxa"/>
            <w:vAlign w:val="center"/>
          </w:tcPr>
          <w:p w14:paraId="43E37574">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spacing w:line="406" w:lineRule="exact"/>
              <w:jc w:val="center"/>
              <w:textAlignment w:val="auto"/>
              <w:rPr>
                <w:rFonts w:hint="default" w:ascii="宋体" w:hAnsi="宋体" w:eastAsia="方正仿宋_GBK" w:cs="方正仿宋_GBK"/>
                <w:sz w:val="21"/>
                <w:szCs w:val="21"/>
                <w:vertAlign w:val="baseline"/>
                <w:lang w:val="en-US" w:eastAsia="zh-CN"/>
              </w:rPr>
            </w:pPr>
            <w:r>
              <w:rPr>
                <w:rFonts w:hint="eastAsia" w:ascii="宋体" w:hAnsi="宋体" w:eastAsia="方正仿宋_GBK" w:cs="方正仿宋_GBK"/>
                <w:sz w:val="21"/>
                <w:szCs w:val="21"/>
                <w:vertAlign w:val="baseline"/>
                <w:lang w:val="en-US" w:eastAsia="zh-CN"/>
              </w:rPr>
              <w:t>20分</w:t>
            </w:r>
          </w:p>
        </w:tc>
      </w:tr>
      <w:tr w14:paraId="54F05B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vAlign w:val="center"/>
          </w:tcPr>
          <w:p w14:paraId="4E1E89C0">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spacing w:line="406" w:lineRule="exact"/>
              <w:jc w:val="center"/>
              <w:textAlignment w:val="auto"/>
              <w:rPr>
                <w:rFonts w:hint="default" w:ascii="宋体" w:hAnsi="宋体" w:eastAsia="方正仿宋_GBK" w:cs="方正仿宋_GBK"/>
                <w:sz w:val="21"/>
                <w:szCs w:val="21"/>
                <w:vertAlign w:val="baseline"/>
                <w:lang w:val="en-US" w:eastAsia="zh-CN"/>
              </w:rPr>
            </w:pPr>
            <w:r>
              <w:rPr>
                <w:rFonts w:hint="eastAsia" w:ascii="宋体" w:hAnsi="宋体" w:eastAsia="方正仿宋_GBK" w:cs="方正仿宋_GBK"/>
                <w:sz w:val="21"/>
                <w:szCs w:val="21"/>
                <w:vertAlign w:val="baseline"/>
                <w:lang w:val="en-US" w:eastAsia="zh-CN"/>
              </w:rPr>
              <w:t>5</w:t>
            </w:r>
          </w:p>
        </w:tc>
        <w:tc>
          <w:tcPr>
            <w:tcW w:w="1245" w:type="dxa"/>
            <w:vAlign w:val="center"/>
          </w:tcPr>
          <w:p w14:paraId="74C3DFFF">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spacing w:line="406" w:lineRule="exact"/>
              <w:jc w:val="center"/>
              <w:textAlignment w:val="auto"/>
              <w:rPr>
                <w:rFonts w:hint="eastAsia" w:ascii="宋体" w:hAnsi="宋体" w:eastAsia="方正仿宋_GBK" w:cs="方正仿宋_GBK"/>
                <w:sz w:val="21"/>
                <w:szCs w:val="21"/>
                <w:vertAlign w:val="baseline"/>
                <w:lang w:val="en-US" w:eastAsia="zh-CN"/>
              </w:rPr>
            </w:pPr>
            <w:r>
              <w:rPr>
                <w:rFonts w:hint="eastAsia" w:ascii="宋体" w:hAnsi="宋体" w:eastAsia="方正仿宋_GBK" w:cs="方正仿宋_GBK"/>
                <w:sz w:val="21"/>
                <w:szCs w:val="21"/>
                <w:vertAlign w:val="baseline"/>
                <w:lang w:val="en-US" w:eastAsia="zh-CN"/>
              </w:rPr>
              <w:t>取水许可行为</w:t>
            </w:r>
          </w:p>
        </w:tc>
        <w:tc>
          <w:tcPr>
            <w:tcW w:w="2130" w:type="dxa"/>
            <w:gridSpan w:val="3"/>
            <w:vAlign w:val="center"/>
          </w:tcPr>
          <w:p w14:paraId="49353EAD">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spacing w:line="406" w:lineRule="exact"/>
              <w:jc w:val="center"/>
              <w:textAlignment w:val="auto"/>
              <w:rPr>
                <w:rFonts w:hint="eastAsia" w:ascii="宋体" w:hAnsi="宋体" w:eastAsia="方正仿宋_GBK" w:cs="方正仿宋_GBK"/>
                <w:sz w:val="21"/>
                <w:szCs w:val="21"/>
                <w:vertAlign w:val="baseline"/>
                <w:lang w:val="en-US" w:eastAsia="zh-CN"/>
              </w:rPr>
            </w:pPr>
            <w:r>
              <w:rPr>
                <w:rFonts w:hint="eastAsia" w:ascii="宋体" w:hAnsi="宋体" w:eastAsia="方正仿宋_GBK" w:cs="方正仿宋_GBK"/>
                <w:sz w:val="21"/>
                <w:szCs w:val="21"/>
                <w:vertAlign w:val="baseline"/>
                <w:lang w:val="en-US" w:eastAsia="zh-CN"/>
              </w:rPr>
              <w:t>拒不执行审批机关作出的取水量限制决定的</w:t>
            </w:r>
          </w:p>
        </w:tc>
        <w:tc>
          <w:tcPr>
            <w:tcW w:w="840" w:type="dxa"/>
            <w:vAlign w:val="center"/>
          </w:tcPr>
          <w:p w14:paraId="37F541BB">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spacing w:line="406" w:lineRule="exact"/>
              <w:jc w:val="center"/>
              <w:textAlignment w:val="auto"/>
              <w:rPr>
                <w:rFonts w:hint="eastAsia" w:ascii="宋体" w:hAnsi="宋体" w:eastAsia="方正仿宋_GBK" w:cs="方正仿宋_GBK"/>
                <w:sz w:val="21"/>
                <w:szCs w:val="21"/>
                <w:vertAlign w:val="baseline"/>
                <w:lang w:val="en-US" w:eastAsia="zh-CN"/>
              </w:rPr>
            </w:pPr>
          </w:p>
        </w:tc>
        <w:tc>
          <w:tcPr>
            <w:tcW w:w="1830" w:type="dxa"/>
            <w:gridSpan w:val="3"/>
            <w:vAlign w:val="center"/>
          </w:tcPr>
          <w:p w14:paraId="61013FD1">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spacing w:line="406" w:lineRule="exact"/>
              <w:jc w:val="center"/>
              <w:textAlignment w:val="auto"/>
              <w:rPr>
                <w:rFonts w:hint="eastAsia" w:ascii="宋体" w:hAnsi="宋体" w:eastAsia="方正仿宋_GBK" w:cs="方正仿宋_GBK"/>
                <w:sz w:val="21"/>
                <w:szCs w:val="21"/>
                <w:vertAlign w:val="baseline"/>
                <w:lang w:val="en-US" w:eastAsia="zh-CN"/>
              </w:rPr>
            </w:pPr>
          </w:p>
        </w:tc>
        <w:tc>
          <w:tcPr>
            <w:tcW w:w="1230" w:type="dxa"/>
            <w:gridSpan w:val="2"/>
            <w:vAlign w:val="center"/>
          </w:tcPr>
          <w:p w14:paraId="60FC604A">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spacing w:line="406" w:lineRule="exact"/>
              <w:jc w:val="center"/>
              <w:textAlignment w:val="auto"/>
              <w:rPr>
                <w:rFonts w:hint="eastAsia" w:ascii="宋体" w:hAnsi="宋体" w:eastAsia="方正仿宋_GBK" w:cs="方正仿宋_GBK"/>
                <w:sz w:val="21"/>
                <w:szCs w:val="21"/>
                <w:vertAlign w:val="baseline"/>
                <w:lang w:val="en-US" w:eastAsia="zh-CN"/>
              </w:rPr>
            </w:pPr>
          </w:p>
        </w:tc>
        <w:tc>
          <w:tcPr>
            <w:tcW w:w="720" w:type="dxa"/>
            <w:vAlign w:val="center"/>
          </w:tcPr>
          <w:p w14:paraId="5806E868">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spacing w:line="406" w:lineRule="exact"/>
              <w:jc w:val="center"/>
              <w:textAlignment w:val="auto"/>
              <w:rPr>
                <w:rFonts w:hint="eastAsia" w:ascii="宋体" w:hAnsi="宋体" w:eastAsia="方正仿宋_GBK" w:cs="方正仿宋_GBK"/>
                <w:sz w:val="21"/>
                <w:szCs w:val="21"/>
                <w:vertAlign w:val="baseline"/>
                <w:lang w:val="en-US" w:eastAsia="zh-CN"/>
              </w:rPr>
            </w:pPr>
            <w:r>
              <w:rPr>
                <w:rFonts w:hint="eastAsia" w:ascii="宋体" w:hAnsi="宋体" w:eastAsia="方正仿宋_GBK" w:cs="方正仿宋_GBK"/>
                <w:sz w:val="21"/>
                <w:szCs w:val="21"/>
                <w:vertAlign w:val="baseline"/>
                <w:lang w:val="en-US" w:eastAsia="zh-CN"/>
              </w:rPr>
              <w:t>严重</w:t>
            </w:r>
          </w:p>
        </w:tc>
        <w:tc>
          <w:tcPr>
            <w:tcW w:w="780" w:type="dxa"/>
            <w:vAlign w:val="center"/>
          </w:tcPr>
          <w:p w14:paraId="5BD237E5">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spacing w:line="406" w:lineRule="exact"/>
              <w:jc w:val="center"/>
              <w:textAlignment w:val="auto"/>
              <w:rPr>
                <w:rFonts w:hint="default" w:ascii="宋体" w:hAnsi="宋体" w:eastAsia="方正仿宋_GBK" w:cs="方正仿宋_GBK"/>
                <w:sz w:val="21"/>
                <w:szCs w:val="21"/>
                <w:vertAlign w:val="baseline"/>
                <w:lang w:val="en-US" w:eastAsia="zh-CN"/>
              </w:rPr>
            </w:pPr>
            <w:r>
              <w:rPr>
                <w:rFonts w:hint="eastAsia" w:ascii="宋体" w:hAnsi="宋体" w:eastAsia="方正仿宋_GBK" w:cs="方正仿宋_GBK"/>
                <w:sz w:val="21"/>
                <w:szCs w:val="21"/>
                <w:vertAlign w:val="baseline"/>
                <w:lang w:val="en-US" w:eastAsia="zh-CN"/>
              </w:rPr>
              <w:t>20分</w:t>
            </w:r>
          </w:p>
        </w:tc>
      </w:tr>
      <w:tr w14:paraId="09BB86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vAlign w:val="center"/>
          </w:tcPr>
          <w:p w14:paraId="6198F9A9">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spacing w:line="406" w:lineRule="exact"/>
              <w:jc w:val="center"/>
              <w:textAlignment w:val="auto"/>
              <w:rPr>
                <w:rFonts w:hint="default" w:ascii="宋体" w:hAnsi="宋体" w:eastAsia="方正仿宋_GBK" w:cs="方正仿宋_GBK"/>
                <w:sz w:val="21"/>
                <w:szCs w:val="21"/>
                <w:vertAlign w:val="baseline"/>
                <w:lang w:val="en-US" w:eastAsia="zh-CN"/>
              </w:rPr>
            </w:pPr>
            <w:r>
              <w:rPr>
                <w:rFonts w:hint="eastAsia" w:ascii="宋体" w:hAnsi="宋体" w:eastAsia="方正仿宋_GBK" w:cs="方正仿宋_GBK"/>
                <w:sz w:val="21"/>
                <w:szCs w:val="21"/>
                <w:vertAlign w:val="baseline"/>
                <w:lang w:val="en-US" w:eastAsia="zh-CN"/>
              </w:rPr>
              <w:t>6</w:t>
            </w:r>
          </w:p>
        </w:tc>
        <w:tc>
          <w:tcPr>
            <w:tcW w:w="1245" w:type="dxa"/>
            <w:vAlign w:val="center"/>
          </w:tcPr>
          <w:p w14:paraId="3F828179">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spacing w:line="406" w:lineRule="exact"/>
              <w:jc w:val="center"/>
              <w:textAlignment w:val="auto"/>
              <w:rPr>
                <w:rFonts w:hint="eastAsia" w:ascii="宋体" w:hAnsi="宋体" w:eastAsia="方正仿宋_GBK" w:cs="方正仿宋_GBK"/>
                <w:sz w:val="21"/>
                <w:szCs w:val="21"/>
                <w:vertAlign w:val="baseline"/>
                <w:lang w:val="en-US" w:eastAsia="zh-CN"/>
              </w:rPr>
            </w:pPr>
            <w:r>
              <w:rPr>
                <w:rFonts w:hint="eastAsia" w:ascii="宋体" w:hAnsi="宋体" w:eastAsia="方正仿宋_GBK" w:cs="方正仿宋_GBK"/>
                <w:sz w:val="21"/>
                <w:szCs w:val="21"/>
                <w:vertAlign w:val="baseline"/>
                <w:lang w:val="en-US" w:eastAsia="zh-CN"/>
              </w:rPr>
              <w:t>取水许可行为</w:t>
            </w:r>
          </w:p>
        </w:tc>
        <w:tc>
          <w:tcPr>
            <w:tcW w:w="2130" w:type="dxa"/>
            <w:gridSpan w:val="3"/>
            <w:vAlign w:val="center"/>
          </w:tcPr>
          <w:p w14:paraId="6B1EE55D">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spacing w:line="406" w:lineRule="exact"/>
              <w:jc w:val="center"/>
              <w:textAlignment w:val="auto"/>
              <w:rPr>
                <w:rFonts w:hint="eastAsia" w:ascii="宋体" w:hAnsi="宋体" w:eastAsia="方正仿宋_GBK" w:cs="方正仿宋_GBK"/>
                <w:sz w:val="21"/>
                <w:szCs w:val="21"/>
                <w:vertAlign w:val="baseline"/>
                <w:lang w:val="en-US" w:eastAsia="zh-CN"/>
              </w:rPr>
            </w:pPr>
            <w:r>
              <w:rPr>
                <w:rFonts w:hint="eastAsia" w:ascii="宋体" w:hAnsi="宋体" w:eastAsia="方正仿宋_GBK" w:cs="方正仿宋_GBK"/>
                <w:sz w:val="21"/>
                <w:szCs w:val="21"/>
                <w:vertAlign w:val="baseline"/>
                <w:lang w:val="en-US" w:eastAsia="zh-CN"/>
              </w:rPr>
              <w:t>未经批准擅自转让取水权的</w:t>
            </w:r>
          </w:p>
        </w:tc>
        <w:tc>
          <w:tcPr>
            <w:tcW w:w="840" w:type="dxa"/>
            <w:vAlign w:val="center"/>
          </w:tcPr>
          <w:p w14:paraId="4D1D6FED">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spacing w:line="406" w:lineRule="exact"/>
              <w:jc w:val="center"/>
              <w:textAlignment w:val="auto"/>
              <w:rPr>
                <w:rFonts w:hint="eastAsia" w:ascii="宋体" w:hAnsi="宋体" w:eastAsia="方正仿宋_GBK" w:cs="方正仿宋_GBK"/>
                <w:sz w:val="21"/>
                <w:szCs w:val="21"/>
                <w:vertAlign w:val="baseline"/>
                <w:lang w:val="en-US" w:eastAsia="zh-CN"/>
              </w:rPr>
            </w:pPr>
          </w:p>
        </w:tc>
        <w:tc>
          <w:tcPr>
            <w:tcW w:w="1830" w:type="dxa"/>
            <w:gridSpan w:val="3"/>
            <w:vAlign w:val="center"/>
          </w:tcPr>
          <w:p w14:paraId="628D72D1">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spacing w:line="406" w:lineRule="exact"/>
              <w:jc w:val="center"/>
              <w:textAlignment w:val="auto"/>
              <w:rPr>
                <w:rFonts w:hint="eastAsia" w:ascii="宋体" w:hAnsi="宋体" w:eastAsia="方正仿宋_GBK" w:cs="方正仿宋_GBK"/>
                <w:sz w:val="21"/>
                <w:szCs w:val="21"/>
                <w:vertAlign w:val="baseline"/>
                <w:lang w:val="en-US" w:eastAsia="zh-CN"/>
              </w:rPr>
            </w:pPr>
          </w:p>
        </w:tc>
        <w:tc>
          <w:tcPr>
            <w:tcW w:w="1230" w:type="dxa"/>
            <w:gridSpan w:val="2"/>
            <w:vAlign w:val="center"/>
          </w:tcPr>
          <w:p w14:paraId="15526AB7">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spacing w:line="406" w:lineRule="exact"/>
              <w:jc w:val="center"/>
              <w:textAlignment w:val="auto"/>
              <w:rPr>
                <w:rFonts w:hint="eastAsia" w:ascii="宋体" w:hAnsi="宋体" w:eastAsia="方正仿宋_GBK" w:cs="方正仿宋_GBK"/>
                <w:sz w:val="21"/>
                <w:szCs w:val="21"/>
                <w:vertAlign w:val="baseline"/>
                <w:lang w:val="en-US" w:eastAsia="zh-CN"/>
              </w:rPr>
            </w:pPr>
          </w:p>
        </w:tc>
        <w:tc>
          <w:tcPr>
            <w:tcW w:w="720" w:type="dxa"/>
            <w:vAlign w:val="center"/>
          </w:tcPr>
          <w:p w14:paraId="3784382C">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spacing w:line="406" w:lineRule="exact"/>
              <w:jc w:val="center"/>
              <w:textAlignment w:val="auto"/>
              <w:rPr>
                <w:rFonts w:hint="eastAsia" w:ascii="宋体" w:hAnsi="宋体" w:eastAsia="方正仿宋_GBK" w:cs="方正仿宋_GBK"/>
                <w:sz w:val="21"/>
                <w:szCs w:val="21"/>
                <w:vertAlign w:val="baseline"/>
                <w:lang w:val="en-US" w:eastAsia="zh-CN"/>
              </w:rPr>
            </w:pPr>
            <w:r>
              <w:rPr>
                <w:rFonts w:hint="eastAsia" w:ascii="宋体" w:hAnsi="宋体" w:eastAsia="方正仿宋_GBK" w:cs="方正仿宋_GBK"/>
                <w:sz w:val="21"/>
                <w:szCs w:val="21"/>
                <w:vertAlign w:val="baseline"/>
                <w:lang w:val="en-US" w:eastAsia="zh-CN"/>
              </w:rPr>
              <w:t>一般</w:t>
            </w:r>
          </w:p>
        </w:tc>
        <w:tc>
          <w:tcPr>
            <w:tcW w:w="780" w:type="dxa"/>
            <w:vAlign w:val="center"/>
          </w:tcPr>
          <w:p w14:paraId="0089F6A7">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spacing w:line="406" w:lineRule="exact"/>
              <w:jc w:val="center"/>
              <w:textAlignment w:val="auto"/>
              <w:rPr>
                <w:rFonts w:hint="default" w:ascii="宋体" w:hAnsi="宋体" w:eastAsia="方正仿宋_GBK" w:cs="方正仿宋_GBK"/>
                <w:sz w:val="21"/>
                <w:szCs w:val="21"/>
                <w:vertAlign w:val="baseline"/>
                <w:lang w:val="en-US" w:eastAsia="zh-CN"/>
              </w:rPr>
            </w:pPr>
            <w:r>
              <w:rPr>
                <w:rFonts w:hint="eastAsia" w:ascii="宋体" w:hAnsi="宋体" w:eastAsia="方正仿宋_GBK" w:cs="方正仿宋_GBK"/>
                <w:sz w:val="21"/>
                <w:szCs w:val="21"/>
                <w:vertAlign w:val="baseline"/>
                <w:lang w:val="en-US" w:eastAsia="zh-CN"/>
              </w:rPr>
              <w:t>5分</w:t>
            </w:r>
          </w:p>
        </w:tc>
      </w:tr>
      <w:tr w14:paraId="0A3631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vAlign w:val="center"/>
          </w:tcPr>
          <w:p w14:paraId="364A90F4">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spacing w:line="406" w:lineRule="exact"/>
              <w:jc w:val="center"/>
              <w:textAlignment w:val="auto"/>
              <w:rPr>
                <w:rFonts w:hint="default" w:ascii="宋体" w:hAnsi="宋体" w:eastAsia="方正仿宋_GBK" w:cs="方正仿宋_GBK"/>
                <w:sz w:val="21"/>
                <w:szCs w:val="21"/>
                <w:vertAlign w:val="baseline"/>
                <w:lang w:val="en-US" w:eastAsia="zh-CN"/>
              </w:rPr>
            </w:pPr>
            <w:r>
              <w:rPr>
                <w:rFonts w:hint="eastAsia" w:ascii="宋体" w:hAnsi="宋体" w:eastAsia="方正仿宋_GBK" w:cs="方正仿宋_GBK"/>
                <w:sz w:val="21"/>
                <w:szCs w:val="21"/>
                <w:vertAlign w:val="baseline"/>
                <w:lang w:val="en-US" w:eastAsia="zh-CN"/>
              </w:rPr>
              <w:t>7</w:t>
            </w:r>
          </w:p>
        </w:tc>
        <w:tc>
          <w:tcPr>
            <w:tcW w:w="1245" w:type="dxa"/>
            <w:vAlign w:val="center"/>
          </w:tcPr>
          <w:p w14:paraId="539CFB6C">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spacing w:line="406" w:lineRule="exact"/>
              <w:jc w:val="center"/>
              <w:textAlignment w:val="auto"/>
              <w:rPr>
                <w:rFonts w:hint="eastAsia" w:ascii="宋体" w:hAnsi="宋体" w:eastAsia="方正仿宋_GBK" w:cs="方正仿宋_GBK"/>
                <w:sz w:val="21"/>
                <w:szCs w:val="21"/>
                <w:vertAlign w:val="baseline"/>
                <w:lang w:val="en-US" w:eastAsia="zh-CN"/>
              </w:rPr>
            </w:pPr>
            <w:r>
              <w:rPr>
                <w:rFonts w:hint="eastAsia" w:ascii="宋体" w:hAnsi="宋体" w:eastAsia="方正仿宋_GBK" w:cs="方正仿宋_GBK"/>
                <w:sz w:val="21"/>
                <w:szCs w:val="21"/>
                <w:vertAlign w:val="baseline"/>
                <w:lang w:val="en-US" w:eastAsia="zh-CN"/>
              </w:rPr>
              <w:t>取水许可行为</w:t>
            </w:r>
          </w:p>
        </w:tc>
        <w:tc>
          <w:tcPr>
            <w:tcW w:w="2130" w:type="dxa"/>
            <w:gridSpan w:val="3"/>
            <w:vAlign w:val="center"/>
          </w:tcPr>
          <w:p w14:paraId="2D9D6F56">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spacing w:line="406" w:lineRule="exact"/>
              <w:jc w:val="center"/>
              <w:textAlignment w:val="auto"/>
              <w:rPr>
                <w:rFonts w:hint="eastAsia" w:ascii="宋体" w:hAnsi="宋体" w:eastAsia="方正仿宋_GBK" w:cs="方正仿宋_GBK"/>
                <w:sz w:val="21"/>
                <w:szCs w:val="21"/>
                <w:vertAlign w:val="baseline"/>
                <w:lang w:val="en-US" w:eastAsia="zh-CN"/>
              </w:rPr>
            </w:pPr>
            <w:r>
              <w:rPr>
                <w:rFonts w:hint="eastAsia" w:ascii="宋体" w:hAnsi="宋体" w:eastAsia="方正仿宋_GBK" w:cs="方正仿宋_GBK"/>
                <w:sz w:val="21"/>
                <w:szCs w:val="21"/>
                <w:vertAlign w:val="baseline"/>
                <w:lang w:val="en-US" w:eastAsia="zh-CN"/>
              </w:rPr>
              <w:t>伪造、 涂改、 冒用取水申请批准文件、 取水许可证的</w:t>
            </w:r>
          </w:p>
        </w:tc>
        <w:tc>
          <w:tcPr>
            <w:tcW w:w="840" w:type="dxa"/>
            <w:vAlign w:val="center"/>
          </w:tcPr>
          <w:p w14:paraId="223A0C76">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spacing w:line="406" w:lineRule="exact"/>
              <w:jc w:val="center"/>
              <w:textAlignment w:val="auto"/>
              <w:rPr>
                <w:rFonts w:hint="eastAsia" w:ascii="宋体" w:hAnsi="宋体" w:eastAsia="方正仿宋_GBK" w:cs="方正仿宋_GBK"/>
                <w:sz w:val="21"/>
                <w:szCs w:val="21"/>
                <w:vertAlign w:val="baseline"/>
                <w:lang w:val="en-US" w:eastAsia="zh-CN"/>
              </w:rPr>
            </w:pPr>
          </w:p>
        </w:tc>
        <w:tc>
          <w:tcPr>
            <w:tcW w:w="1830" w:type="dxa"/>
            <w:gridSpan w:val="3"/>
            <w:vAlign w:val="center"/>
          </w:tcPr>
          <w:p w14:paraId="26925375">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spacing w:line="406" w:lineRule="exact"/>
              <w:jc w:val="center"/>
              <w:textAlignment w:val="auto"/>
              <w:rPr>
                <w:rFonts w:hint="eastAsia" w:ascii="宋体" w:hAnsi="宋体" w:eastAsia="方正仿宋_GBK" w:cs="方正仿宋_GBK"/>
                <w:sz w:val="21"/>
                <w:szCs w:val="21"/>
                <w:vertAlign w:val="baseline"/>
                <w:lang w:val="en-US" w:eastAsia="zh-CN"/>
              </w:rPr>
            </w:pPr>
          </w:p>
        </w:tc>
        <w:tc>
          <w:tcPr>
            <w:tcW w:w="1230" w:type="dxa"/>
            <w:gridSpan w:val="2"/>
            <w:vAlign w:val="center"/>
          </w:tcPr>
          <w:p w14:paraId="1872B6C9">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spacing w:line="406" w:lineRule="exact"/>
              <w:jc w:val="center"/>
              <w:textAlignment w:val="auto"/>
              <w:rPr>
                <w:rFonts w:hint="eastAsia" w:ascii="宋体" w:hAnsi="宋体" w:eastAsia="方正仿宋_GBK" w:cs="方正仿宋_GBK"/>
                <w:sz w:val="21"/>
                <w:szCs w:val="21"/>
                <w:vertAlign w:val="baseline"/>
                <w:lang w:val="en-US" w:eastAsia="zh-CN"/>
              </w:rPr>
            </w:pPr>
          </w:p>
        </w:tc>
        <w:tc>
          <w:tcPr>
            <w:tcW w:w="720" w:type="dxa"/>
            <w:vAlign w:val="center"/>
          </w:tcPr>
          <w:p w14:paraId="33099989">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spacing w:line="406" w:lineRule="exact"/>
              <w:jc w:val="center"/>
              <w:textAlignment w:val="auto"/>
              <w:rPr>
                <w:rFonts w:hint="eastAsia" w:ascii="宋体" w:hAnsi="宋体" w:eastAsia="方正仿宋_GBK" w:cs="方正仿宋_GBK"/>
                <w:sz w:val="21"/>
                <w:szCs w:val="21"/>
                <w:vertAlign w:val="baseline"/>
                <w:lang w:val="en-US" w:eastAsia="zh-CN"/>
              </w:rPr>
            </w:pPr>
            <w:r>
              <w:rPr>
                <w:rFonts w:hint="eastAsia" w:ascii="宋体" w:hAnsi="宋体" w:eastAsia="方正仿宋_GBK" w:cs="方正仿宋_GBK"/>
                <w:sz w:val="21"/>
                <w:szCs w:val="21"/>
                <w:vertAlign w:val="baseline"/>
                <w:lang w:val="en-US" w:eastAsia="zh-CN"/>
              </w:rPr>
              <w:t>严重</w:t>
            </w:r>
          </w:p>
        </w:tc>
        <w:tc>
          <w:tcPr>
            <w:tcW w:w="780" w:type="dxa"/>
            <w:vAlign w:val="center"/>
          </w:tcPr>
          <w:p w14:paraId="74BA2DF3">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spacing w:line="406" w:lineRule="exact"/>
              <w:jc w:val="center"/>
              <w:textAlignment w:val="auto"/>
              <w:rPr>
                <w:rFonts w:hint="default" w:ascii="宋体" w:hAnsi="宋体" w:eastAsia="方正仿宋_GBK" w:cs="方正仿宋_GBK"/>
                <w:sz w:val="21"/>
                <w:szCs w:val="21"/>
                <w:vertAlign w:val="baseline"/>
                <w:lang w:val="en-US" w:eastAsia="zh-CN"/>
              </w:rPr>
            </w:pPr>
            <w:r>
              <w:rPr>
                <w:rFonts w:hint="eastAsia" w:ascii="宋体" w:hAnsi="宋体" w:eastAsia="方正仿宋_GBK" w:cs="方正仿宋_GBK"/>
                <w:sz w:val="21"/>
                <w:szCs w:val="21"/>
                <w:vertAlign w:val="baseline"/>
                <w:lang w:val="en-US" w:eastAsia="zh-CN"/>
              </w:rPr>
              <w:t>20分</w:t>
            </w:r>
          </w:p>
        </w:tc>
      </w:tr>
      <w:tr w14:paraId="3D604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vAlign w:val="center"/>
          </w:tcPr>
          <w:p w14:paraId="0D0A4438">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spacing w:line="406" w:lineRule="exact"/>
              <w:jc w:val="center"/>
              <w:textAlignment w:val="auto"/>
              <w:rPr>
                <w:rFonts w:hint="default" w:ascii="宋体" w:hAnsi="宋体" w:eastAsia="方正仿宋_GBK" w:cs="方正仿宋_GBK"/>
                <w:sz w:val="21"/>
                <w:szCs w:val="21"/>
                <w:vertAlign w:val="baseline"/>
                <w:lang w:val="en-US" w:eastAsia="zh-CN"/>
              </w:rPr>
            </w:pPr>
            <w:r>
              <w:rPr>
                <w:rFonts w:hint="eastAsia" w:ascii="宋体" w:hAnsi="宋体" w:eastAsia="方正仿宋_GBK" w:cs="方正仿宋_GBK"/>
                <w:sz w:val="21"/>
                <w:szCs w:val="21"/>
                <w:vertAlign w:val="baseline"/>
                <w:lang w:val="en-US" w:eastAsia="zh-CN"/>
              </w:rPr>
              <w:t>8</w:t>
            </w:r>
          </w:p>
        </w:tc>
        <w:tc>
          <w:tcPr>
            <w:tcW w:w="1245" w:type="dxa"/>
            <w:vAlign w:val="center"/>
          </w:tcPr>
          <w:p w14:paraId="5B8F06AE">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spacing w:line="406" w:lineRule="exact"/>
              <w:jc w:val="center"/>
              <w:textAlignment w:val="auto"/>
              <w:rPr>
                <w:rFonts w:hint="eastAsia" w:ascii="宋体" w:hAnsi="宋体" w:eastAsia="方正仿宋_GBK" w:cs="方正仿宋_GBK"/>
                <w:sz w:val="21"/>
                <w:szCs w:val="21"/>
                <w:vertAlign w:val="baseline"/>
                <w:lang w:val="en-US" w:eastAsia="zh-CN"/>
              </w:rPr>
            </w:pPr>
            <w:r>
              <w:rPr>
                <w:rFonts w:hint="eastAsia" w:ascii="宋体" w:hAnsi="宋体" w:eastAsia="方正仿宋_GBK" w:cs="方正仿宋_GBK"/>
                <w:sz w:val="21"/>
                <w:szCs w:val="21"/>
                <w:vertAlign w:val="baseline"/>
                <w:lang w:val="en-US" w:eastAsia="zh-CN"/>
              </w:rPr>
              <w:t>取用水监测计量统计</w:t>
            </w:r>
          </w:p>
        </w:tc>
        <w:tc>
          <w:tcPr>
            <w:tcW w:w="2130" w:type="dxa"/>
            <w:gridSpan w:val="3"/>
            <w:vAlign w:val="center"/>
          </w:tcPr>
          <w:p w14:paraId="6E70CDB4">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spacing w:line="406" w:lineRule="exact"/>
              <w:jc w:val="center"/>
              <w:textAlignment w:val="auto"/>
              <w:rPr>
                <w:rFonts w:hint="eastAsia" w:ascii="宋体" w:hAnsi="宋体" w:eastAsia="方正仿宋_GBK" w:cs="方正仿宋_GBK"/>
                <w:sz w:val="21"/>
                <w:szCs w:val="21"/>
                <w:vertAlign w:val="baseline"/>
                <w:lang w:val="en-US" w:eastAsia="zh-CN"/>
              </w:rPr>
            </w:pPr>
            <w:r>
              <w:rPr>
                <w:rFonts w:hint="eastAsia" w:ascii="宋体" w:hAnsi="宋体" w:eastAsia="方正仿宋_GBK" w:cs="方正仿宋_GBK"/>
                <w:sz w:val="21"/>
                <w:szCs w:val="21"/>
                <w:vertAlign w:val="baseline"/>
                <w:lang w:val="en-US" w:eastAsia="zh-CN"/>
              </w:rPr>
              <w:t>未安装计量设施的</w:t>
            </w:r>
          </w:p>
        </w:tc>
        <w:tc>
          <w:tcPr>
            <w:tcW w:w="840" w:type="dxa"/>
            <w:vAlign w:val="center"/>
          </w:tcPr>
          <w:p w14:paraId="5DB08AAF">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spacing w:line="406" w:lineRule="exact"/>
              <w:jc w:val="center"/>
              <w:textAlignment w:val="auto"/>
              <w:rPr>
                <w:rFonts w:hint="eastAsia" w:ascii="宋体" w:hAnsi="宋体" w:eastAsia="方正仿宋_GBK" w:cs="方正仿宋_GBK"/>
                <w:sz w:val="21"/>
                <w:szCs w:val="21"/>
                <w:vertAlign w:val="baseline"/>
                <w:lang w:val="en-US" w:eastAsia="zh-CN"/>
              </w:rPr>
            </w:pPr>
          </w:p>
        </w:tc>
        <w:tc>
          <w:tcPr>
            <w:tcW w:w="1830" w:type="dxa"/>
            <w:gridSpan w:val="3"/>
            <w:vAlign w:val="center"/>
          </w:tcPr>
          <w:p w14:paraId="29F46570">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spacing w:line="406" w:lineRule="exact"/>
              <w:jc w:val="center"/>
              <w:textAlignment w:val="auto"/>
              <w:rPr>
                <w:rFonts w:hint="eastAsia" w:ascii="宋体" w:hAnsi="宋体" w:eastAsia="方正仿宋_GBK" w:cs="方正仿宋_GBK"/>
                <w:sz w:val="21"/>
                <w:szCs w:val="21"/>
                <w:vertAlign w:val="baseline"/>
                <w:lang w:val="en-US" w:eastAsia="zh-CN"/>
              </w:rPr>
            </w:pPr>
          </w:p>
        </w:tc>
        <w:tc>
          <w:tcPr>
            <w:tcW w:w="1230" w:type="dxa"/>
            <w:gridSpan w:val="2"/>
            <w:vAlign w:val="center"/>
          </w:tcPr>
          <w:p w14:paraId="76912271">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spacing w:line="406" w:lineRule="exact"/>
              <w:jc w:val="center"/>
              <w:textAlignment w:val="auto"/>
              <w:rPr>
                <w:rFonts w:hint="eastAsia" w:ascii="宋体" w:hAnsi="宋体" w:eastAsia="方正仿宋_GBK" w:cs="方正仿宋_GBK"/>
                <w:sz w:val="21"/>
                <w:szCs w:val="21"/>
                <w:vertAlign w:val="baseline"/>
                <w:lang w:val="en-US" w:eastAsia="zh-CN"/>
              </w:rPr>
            </w:pPr>
          </w:p>
        </w:tc>
        <w:tc>
          <w:tcPr>
            <w:tcW w:w="720" w:type="dxa"/>
            <w:vAlign w:val="center"/>
          </w:tcPr>
          <w:p w14:paraId="1CD7BE77">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spacing w:line="406" w:lineRule="exact"/>
              <w:jc w:val="center"/>
              <w:textAlignment w:val="auto"/>
              <w:rPr>
                <w:rFonts w:hint="eastAsia" w:ascii="宋体" w:hAnsi="宋体" w:eastAsia="方正仿宋_GBK" w:cs="方正仿宋_GBK"/>
                <w:sz w:val="21"/>
                <w:szCs w:val="21"/>
                <w:vertAlign w:val="baseline"/>
                <w:lang w:val="en-US" w:eastAsia="zh-CN"/>
              </w:rPr>
            </w:pPr>
            <w:r>
              <w:rPr>
                <w:rFonts w:hint="eastAsia" w:ascii="宋体" w:hAnsi="宋体" w:eastAsia="方正仿宋_GBK" w:cs="方正仿宋_GBK"/>
                <w:sz w:val="21"/>
                <w:szCs w:val="21"/>
                <w:vertAlign w:val="baseline"/>
                <w:lang w:val="en-US" w:eastAsia="zh-CN"/>
              </w:rPr>
              <w:t>较重</w:t>
            </w:r>
          </w:p>
        </w:tc>
        <w:tc>
          <w:tcPr>
            <w:tcW w:w="780" w:type="dxa"/>
            <w:vAlign w:val="center"/>
          </w:tcPr>
          <w:p w14:paraId="2E20A1C9">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spacing w:line="406" w:lineRule="exact"/>
              <w:jc w:val="center"/>
              <w:textAlignment w:val="auto"/>
              <w:rPr>
                <w:rFonts w:hint="default" w:ascii="宋体" w:hAnsi="宋体" w:eastAsia="方正仿宋_GBK" w:cs="方正仿宋_GBK"/>
                <w:sz w:val="21"/>
                <w:szCs w:val="21"/>
                <w:vertAlign w:val="baseline"/>
                <w:lang w:val="en-US" w:eastAsia="zh-CN"/>
              </w:rPr>
            </w:pPr>
            <w:r>
              <w:rPr>
                <w:rFonts w:hint="eastAsia" w:ascii="宋体" w:hAnsi="宋体" w:eastAsia="方正仿宋_GBK" w:cs="方正仿宋_GBK"/>
                <w:sz w:val="21"/>
                <w:szCs w:val="21"/>
                <w:vertAlign w:val="baseline"/>
                <w:lang w:val="en-US" w:eastAsia="zh-CN"/>
              </w:rPr>
              <w:t>10分</w:t>
            </w:r>
          </w:p>
        </w:tc>
      </w:tr>
      <w:tr w14:paraId="440E8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vAlign w:val="center"/>
          </w:tcPr>
          <w:p w14:paraId="44C1E754">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spacing w:line="406" w:lineRule="exact"/>
              <w:jc w:val="center"/>
              <w:textAlignment w:val="auto"/>
              <w:rPr>
                <w:rFonts w:hint="default" w:ascii="宋体" w:hAnsi="宋体" w:eastAsia="方正仿宋_GBK" w:cs="方正仿宋_GBK"/>
                <w:sz w:val="21"/>
                <w:szCs w:val="21"/>
                <w:vertAlign w:val="baseline"/>
                <w:lang w:val="en-US" w:eastAsia="zh-CN"/>
              </w:rPr>
            </w:pPr>
            <w:r>
              <w:rPr>
                <w:rFonts w:hint="eastAsia" w:ascii="宋体" w:hAnsi="宋体" w:eastAsia="方正仿宋_GBK" w:cs="方正仿宋_GBK"/>
                <w:sz w:val="21"/>
                <w:szCs w:val="21"/>
                <w:vertAlign w:val="baseline"/>
                <w:lang w:val="en-US" w:eastAsia="zh-CN"/>
              </w:rPr>
              <w:t>9</w:t>
            </w:r>
          </w:p>
        </w:tc>
        <w:tc>
          <w:tcPr>
            <w:tcW w:w="1245" w:type="dxa"/>
            <w:vAlign w:val="center"/>
          </w:tcPr>
          <w:p w14:paraId="657D0D95">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spacing w:line="406" w:lineRule="exact"/>
              <w:jc w:val="center"/>
              <w:textAlignment w:val="auto"/>
              <w:rPr>
                <w:rFonts w:hint="eastAsia" w:ascii="宋体" w:hAnsi="宋体" w:eastAsia="方正仿宋_GBK" w:cs="方正仿宋_GBK"/>
                <w:sz w:val="21"/>
                <w:szCs w:val="21"/>
                <w:vertAlign w:val="baseline"/>
                <w:lang w:val="en-US" w:eastAsia="zh-CN"/>
              </w:rPr>
            </w:pPr>
            <w:r>
              <w:rPr>
                <w:rFonts w:hint="eastAsia" w:ascii="宋体" w:hAnsi="宋体" w:eastAsia="方正仿宋_GBK" w:cs="方正仿宋_GBK"/>
                <w:sz w:val="21"/>
                <w:szCs w:val="21"/>
                <w:vertAlign w:val="baseline"/>
                <w:lang w:val="en-US" w:eastAsia="zh-CN"/>
              </w:rPr>
              <w:t>取用水监测计量统计</w:t>
            </w:r>
          </w:p>
        </w:tc>
        <w:tc>
          <w:tcPr>
            <w:tcW w:w="2130" w:type="dxa"/>
            <w:gridSpan w:val="3"/>
            <w:vAlign w:val="center"/>
          </w:tcPr>
          <w:p w14:paraId="37661DF3">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spacing w:line="406" w:lineRule="exact"/>
              <w:jc w:val="center"/>
              <w:textAlignment w:val="auto"/>
              <w:rPr>
                <w:rFonts w:hint="eastAsia" w:ascii="宋体" w:hAnsi="宋体" w:eastAsia="方正仿宋_GBK" w:cs="方正仿宋_GBK"/>
                <w:sz w:val="21"/>
                <w:szCs w:val="21"/>
                <w:vertAlign w:val="baseline"/>
                <w:lang w:val="en-US" w:eastAsia="zh-CN"/>
              </w:rPr>
            </w:pPr>
            <w:r>
              <w:rPr>
                <w:rFonts w:hint="eastAsia" w:ascii="宋体" w:hAnsi="宋体" w:eastAsia="方正仿宋_GBK" w:cs="方正仿宋_GBK"/>
                <w:sz w:val="21"/>
                <w:szCs w:val="21"/>
                <w:vertAlign w:val="baseline"/>
                <w:lang w:val="en-US" w:eastAsia="zh-CN"/>
              </w:rPr>
              <w:t>计量设施不合格或者运行不正常的</w:t>
            </w:r>
          </w:p>
        </w:tc>
        <w:tc>
          <w:tcPr>
            <w:tcW w:w="840" w:type="dxa"/>
            <w:vAlign w:val="center"/>
          </w:tcPr>
          <w:p w14:paraId="7C63D378">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spacing w:line="406" w:lineRule="exact"/>
              <w:jc w:val="center"/>
              <w:textAlignment w:val="auto"/>
              <w:rPr>
                <w:rFonts w:hint="eastAsia" w:ascii="宋体" w:hAnsi="宋体" w:eastAsia="方正仿宋_GBK" w:cs="方正仿宋_GBK"/>
                <w:sz w:val="21"/>
                <w:szCs w:val="21"/>
                <w:vertAlign w:val="baseline"/>
                <w:lang w:val="en-US" w:eastAsia="zh-CN"/>
              </w:rPr>
            </w:pPr>
          </w:p>
        </w:tc>
        <w:tc>
          <w:tcPr>
            <w:tcW w:w="1830" w:type="dxa"/>
            <w:gridSpan w:val="3"/>
            <w:vAlign w:val="center"/>
          </w:tcPr>
          <w:p w14:paraId="677F6156">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spacing w:line="406" w:lineRule="exact"/>
              <w:jc w:val="center"/>
              <w:textAlignment w:val="auto"/>
              <w:rPr>
                <w:rFonts w:hint="eastAsia" w:ascii="宋体" w:hAnsi="宋体" w:eastAsia="方正仿宋_GBK" w:cs="方正仿宋_GBK"/>
                <w:sz w:val="21"/>
                <w:szCs w:val="21"/>
                <w:vertAlign w:val="baseline"/>
                <w:lang w:val="en-US" w:eastAsia="zh-CN"/>
              </w:rPr>
            </w:pPr>
          </w:p>
        </w:tc>
        <w:tc>
          <w:tcPr>
            <w:tcW w:w="1230" w:type="dxa"/>
            <w:gridSpan w:val="2"/>
            <w:vAlign w:val="center"/>
          </w:tcPr>
          <w:p w14:paraId="5F5F5035">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spacing w:line="406" w:lineRule="exact"/>
              <w:jc w:val="center"/>
              <w:textAlignment w:val="auto"/>
              <w:rPr>
                <w:rFonts w:hint="eastAsia" w:ascii="宋体" w:hAnsi="宋体" w:eastAsia="方正仿宋_GBK" w:cs="方正仿宋_GBK"/>
                <w:sz w:val="21"/>
                <w:szCs w:val="21"/>
                <w:vertAlign w:val="baseline"/>
                <w:lang w:val="en-US" w:eastAsia="zh-CN"/>
              </w:rPr>
            </w:pPr>
          </w:p>
        </w:tc>
        <w:tc>
          <w:tcPr>
            <w:tcW w:w="720" w:type="dxa"/>
            <w:vAlign w:val="center"/>
          </w:tcPr>
          <w:p w14:paraId="0440B2F3">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spacing w:line="406" w:lineRule="exact"/>
              <w:jc w:val="center"/>
              <w:textAlignment w:val="auto"/>
              <w:rPr>
                <w:rFonts w:hint="eastAsia" w:ascii="宋体" w:hAnsi="宋体" w:eastAsia="方正仿宋_GBK" w:cs="方正仿宋_GBK"/>
                <w:sz w:val="21"/>
                <w:szCs w:val="21"/>
                <w:vertAlign w:val="baseline"/>
                <w:lang w:val="en-US" w:eastAsia="zh-CN"/>
              </w:rPr>
            </w:pPr>
            <w:r>
              <w:rPr>
                <w:rFonts w:hint="eastAsia" w:ascii="宋体" w:hAnsi="宋体" w:eastAsia="方正仿宋_GBK" w:cs="方正仿宋_GBK"/>
                <w:sz w:val="21"/>
                <w:szCs w:val="21"/>
                <w:vertAlign w:val="baseline"/>
                <w:lang w:val="en-US" w:eastAsia="zh-CN"/>
              </w:rPr>
              <w:t>一般</w:t>
            </w:r>
          </w:p>
        </w:tc>
        <w:tc>
          <w:tcPr>
            <w:tcW w:w="780" w:type="dxa"/>
            <w:vAlign w:val="center"/>
          </w:tcPr>
          <w:p w14:paraId="6DAD6CF2">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spacing w:line="406" w:lineRule="exact"/>
              <w:jc w:val="center"/>
              <w:textAlignment w:val="auto"/>
              <w:rPr>
                <w:rFonts w:hint="default" w:ascii="宋体" w:hAnsi="宋体" w:eastAsia="方正仿宋_GBK" w:cs="方正仿宋_GBK"/>
                <w:sz w:val="21"/>
                <w:szCs w:val="21"/>
                <w:vertAlign w:val="baseline"/>
                <w:lang w:val="en-US" w:eastAsia="zh-CN"/>
              </w:rPr>
            </w:pPr>
            <w:r>
              <w:rPr>
                <w:rFonts w:hint="eastAsia" w:ascii="宋体" w:hAnsi="宋体" w:eastAsia="方正仿宋_GBK" w:cs="方正仿宋_GBK"/>
                <w:sz w:val="21"/>
                <w:szCs w:val="21"/>
                <w:vertAlign w:val="baseline"/>
                <w:lang w:val="en-US" w:eastAsia="zh-CN"/>
              </w:rPr>
              <w:t>5分</w:t>
            </w:r>
          </w:p>
        </w:tc>
      </w:tr>
      <w:tr w14:paraId="7981D2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vAlign w:val="center"/>
          </w:tcPr>
          <w:p w14:paraId="013C77F6">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spacing w:line="406" w:lineRule="exact"/>
              <w:jc w:val="center"/>
              <w:textAlignment w:val="auto"/>
              <w:rPr>
                <w:rFonts w:hint="default" w:ascii="宋体" w:hAnsi="宋体" w:eastAsia="方正仿宋_GBK" w:cs="方正仿宋_GBK"/>
                <w:sz w:val="21"/>
                <w:szCs w:val="21"/>
                <w:vertAlign w:val="baseline"/>
                <w:lang w:val="en-US" w:eastAsia="zh-CN"/>
              </w:rPr>
            </w:pPr>
            <w:r>
              <w:rPr>
                <w:rFonts w:hint="eastAsia" w:ascii="宋体" w:hAnsi="宋体" w:eastAsia="方正仿宋_GBK" w:cs="方正仿宋_GBK"/>
                <w:sz w:val="21"/>
                <w:szCs w:val="21"/>
                <w:vertAlign w:val="baseline"/>
                <w:lang w:val="en-US" w:eastAsia="zh-CN"/>
              </w:rPr>
              <w:t>10</w:t>
            </w:r>
          </w:p>
        </w:tc>
        <w:tc>
          <w:tcPr>
            <w:tcW w:w="1245" w:type="dxa"/>
            <w:vAlign w:val="center"/>
          </w:tcPr>
          <w:p w14:paraId="6EDEEFC7">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spacing w:line="406" w:lineRule="exact"/>
              <w:jc w:val="center"/>
              <w:textAlignment w:val="auto"/>
              <w:rPr>
                <w:rFonts w:hint="eastAsia" w:ascii="宋体" w:hAnsi="宋体" w:eastAsia="方正仿宋_GBK" w:cs="方正仿宋_GBK"/>
                <w:sz w:val="21"/>
                <w:szCs w:val="21"/>
                <w:vertAlign w:val="baseline"/>
                <w:lang w:val="en-US" w:eastAsia="zh-CN"/>
              </w:rPr>
            </w:pPr>
            <w:r>
              <w:rPr>
                <w:rFonts w:hint="eastAsia" w:ascii="宋体" w:hAnsi="宋体" w:eastAsia="方正仿宋_GBK" w:cs="方正仿宋_GBK"/>
                <w:sz w:val="21"/>
                <w:szCs w:val="21"/>
                <w:vertAlign w:val="baseline"/>
                <w:lang w:val="en-US" w:eastAsia="zh-CN"/>
              </w:rPr>
              <w:t>取用水监测计量统计</w:t>
            </w:r>
          </w:p>
        </w:tc>
        <w:tc>
          <w:tcPr>
            <w:tcW w:w="2130" w:type="dxa"/>
            <w:gridSpan w:val="3"/>
            <w:vAlign w:val="center"/>
          </w:tcPr>
          <w:p w14:paraId="2C54E28D">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spacing w:line="406" w:lineRule="exact"/>
              <w:jc w:val="center"/>
              <w:textAlignment w:val="auto"/>
              <w:rPr>
                <w:rFonts w:hint="eastAsia" w:ascii="宋体" w:hAnsi="宋体" w:eastAsia="方正仿宋_GBK" w:cs="方正仿宋_GBK"/>
                <w:sz w:val="21"/>
                <w:szCs w:val="21"/>
                <w:vertAlign w:val="baseline"/>
                <w:lang w:val="en-US" w:eastAsia="zh-CN"/>
              </w:rPr>
            </w:pPr>
            <w:r>
              <w:rPr>
                <w:rFonts w:hint="eastAsia" w:ascii="宋体" w:hAnsi="宋体" w:eastAsia="方正仿宋_GBK" w:cs="方正仿宋_GBK"/>
                <w:sz w:val="21"/>
                <w:szCs w:val="21"/>
                <w:vertAlign w:val="baseline"/>
                <w:lang w:val="en-US" w:eastAsia="zh-CN"/>
              </w:rPr>
              <w:t>在用水统计工作中弄虚作假， 篡改伪造取用水数据的</w:t>
            </w:r>
          </w:p>
        </w:tc>
        <w:tc>
          <w:tcPr>
            <w:tcW w:w="840" w:type="dxa"/>
            <w:vAlign w:val="center"/>
          </w:tcPr>
          <w:p w14:paraId="6D56F63C">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spacing w:line="406" w:lineRule="exact"/>
              <w:jc w:val="center"/>
              <w:textAlignment w:val="auto"/>
              <w:rPr>
                <w:rFonts w:hint="eastAsia" w:ascii="宋体" w:hAnsi="宋体" w:eastAsia="方正仿宋_GBK" w:cs="方正仿宋_GBK"/>
                <w:sz w:val="21"/>
                <w:szCs w:val="21"/>
                <w:vertAlign w:val="baseline"/>
                <w:lang w:val="en-US" w:eastAsia="zh-CN"/>
              </w:rPr>
            </w:pPr>
          </w:p>
        </w:tc>
        <w:tc>
          <w:tcPr>
            <w:tcW w:w="1830" w:type="dxa"/>
            <w:gridSpan w:val="3"/>
            <w:vAlign w:val="center"/>
          </w:tcPr>
          <w:p w14:paraId="5D7CDDE2">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spacing w:line="406" w:lineRule="exact"/>
              <w:jc w:val="center"/>
              <w:textAlignment w:val="auto"/>
              <w:rPr>
                <w:rFonts w:hint="eastAsia" w:ascii="宋体" w:hAnsi="宋体" w:eastAsia="方正仿宋_GBK" w:cs="方正仿宋_GBK"/>
                <w:sz w:val="21"/>
                <w:szCs w:val="21"/>
                <w:vertAlign w:val="baseline"/>
                <w:lang w:val="en-US" w:eastAsia="zh-CN"/>
              </w:rPr>
            </w:pPr>
          </w:p>
        </w:tc>
        <w:tc>
          <w:tcPr>
            <w:tcW w:w="1230" w:type="dxa"/>
            <w:gridSpan w:val="2"/>
            <w:vAlign w:val="center"/>
          </w:tcPr>
          <w:p w14:paraId="697E77E9">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spacing w:line="406" w:lineRule="exact"/>
              <w:jc w:val="center"/>
              <w:textAlignment w:val="auto"/>
              <w:rPr>
                <w:rFonts w:hint="eastAsia" w:ascii="宋体" w:hAnsi="宋体" w:eastAsia="方正仿宋_GBK" w:cs="方正仿宋_GBK"/>
                <w:sz w:val="21"/>
                <w:szCs w:val="21"/>
                <w:vertAlign w:val="baseline"/>
                <w:lang w:val="en-US" w:eastAsia="zh-CN"/>
              </w:rPr>
            </w:pPr>
          </w:p>
        </w:tc>
        <w:tc>
          <w:tcPr>
            <w:tcW w:w="720" w:type="dxa"/>
            <w:vAlign w:val="center"/>
          </w:tcPr>
          <w:p w14:paraId="2AD06299">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spacing w:line="406" w:lineRule="exact"/>
              <w:jc w:val="center"/>
              <w:textAlignment w:val="auto"/>
              <w:rPr>
                <w:rFonts w:hint="eastAsia" w:ascii="宋体" w:hAnsi="宋体" w:eastAsia="方正仿宋_GBK" w:cs="方正仿宋_GBK"/>
                <w:sz w:val="21"/>
                <w:szCs w:val="21"/>
                <w:vertAlign w:val="baseline"/>
                <w:lang w:val="en-US" w:eastAsia="zh-CN"/>
              </w:rPr>
            </w:pPr>
            <w:r>
              <w:rPr>
                <w:rFonts w:hint="eastAsia" w:ascii="宋体" w:hAnsi="宋体" w:eastAsia="方正仿宋_GBK" w:cs="方正仿宋_GBK"/>
                <w:sz w:val="21"/>
                <w:szCs w:val="21"/>
                <w:vertAlign w:val="baseline"/>
                <w:lang w:val="en-US" w:eastAsia="zh-CN"/>
              </w:rPr>
              <w:t>严重</w:t>
            </w:r>
          </w:p>
        </w:tc>
        <w:tc>
          <w:tcPr>
            <w:tcW w:w="780" w:type="dxa"/>
            <w:vAlign w:val="center"/>
          </w:tcPr>
          <w:p w14:paraId="4278B1C2">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spacing w:line="406" w:lineRule="exact"/>
              <w:jc w:val="center"/>
              <w:textAlignment w:val="auto"/>
              <w:rPr>
                <w:rFonts w:hint="default" w:ascii="宋体" w:hAnsi="宋体" w:eastAsia="方正仿宋_GBK" w:cs="方正仿宋_GBK"/>
                <w:sz w:val="21"/>
                <w:szCs w:val="21"/>
                <w:vertAlign w:val="baseline"/>
                <w:lang w:val="en-US" w:eastAsia="zh-CN"/>
              </w:rPr>
            </w:pPr>
            <w:r>
              <w:rPr>
                <w:rFonts w:hint="eastAsia" w:ascii="宋体" w:hAnsi="宋体" w:eastAsia="方正仿宋_GBK" w:cs="方正仿宋_GBK"/>
                <w:sz w:val="21"/>
                <w:szCs w:val="21"/>
                <w:vertAlign w:val="baseline"/>
                <w:lang w:val="en-US" w:eastAsia="zh-CN"/>
              </w:rPr>
              <w:t>20分</w:t>
            </w:r>
          </w:p>
        </w:tc>
      </w:tr>
      <w:tr w14:paraId="7319EA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vAlign w:val="center"/>
          </w:tcPr>
          <w:p w14:paraId="34462617">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spacing w:line="406" w:lineRule="exact"/>
              <w:jc w:val="center"/>
              <w:textAlignment w:val="auto"/>
              <w:rPr>
                <w:rFonts w:hint="default" w:ascii="宋体" w:hAnsi="宋体" w:eastAsia="方正仿宋_GBK" w:cs="方正仿宋_GBK"/>
                <w:sz w:val="21"/>
                <w:szCs w:val="21"/>
                <w:vertAlign w:val="baseline"/>
                <w:lang w:val="en-US" w:eastAsia="zh-CN"/>
              </w:rPr>
            </w:pPr>
            <w:r>
              <w:rPr>
                <w:rFonts w:hint="eastAsia" w:ascii="宋体" w:hAnsi="宋体" w:eastAsia="方正仿宋_GBK" w:cs="方正仿宋_GBK"/>
                <w:sz w:val="21"/>
                <w:szCs w:val="21"/>
                <w:vertAlign w:val="baseline"/>
                <w:lang w:val="en-US" w:eastAsia="zh-CN"/>
              </w:rPr>
              <w:t>11</w:t>
            </w:r>
          </w:p>
        </w:tc>
        <w:tc>
          <w:tcPr>
            <w:tcW w:w="1245" w:type="dxa"/>
            <w:vAlign w:val="center"/>
          </w:tcPr>
          <w:p w14:paraId="02E584A3">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spacing w:line="406" w:lineRule="exact"/>
              <w:jc w:val="center"/>
              <w:textAlignment w:val="auto"/>
              <w:rPr>
                <w:rFonts w:hint="eastAsia" w:ascii="宋体" w:hAnsi="宋体" w:eastAsia="方正仿宋_GBK" w:cs="方正仿宋_GBK"/>
                <w:sz w:val="21"/>
                <w:szCs w:val="21"/>
                <w:vertAlign w:val="baseline"/>
                <w:lang w:val="en-US" w:eastAsia="zh-CN"/>
              </w:rPr>
            </w:pPr>
            <w:r>
              <w:rPr>
                <w:rFonts w:hint="eastAsia" w:ascii="宋体" w:hAnsi="宋体" w:eastAsia="方正仿宋_GBK" w:cs="方正仿宋_GBK"/>
                <w:sz w:val="21"/>
                <w:szCs w:val="21"/>
                <w:vertAlign w:val="baseline"/>
                <w:lang w:val="en-US" w:eastAsia="zh-CN"/>
              </w:rPr>
              <w:t>取用水监测计量统计</w:t>
            </w:r>
          </w:p>
        </w:tc>
        <w:tc>
          <w:tcPr>
            <w:tcW w:w="2130" w:type="dxa"/>
            <w:gridSpan w:val="3"/>
            <w:vAlign w:val="center"/>
          </w:tcPr>
          <w:p w14:paraId="0C8E886B">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spacing w:line="406" w:lineRule="exact"/>
              <w:jc w:val="center"/>
              <w:textAlignment w:val="auto"/>
              <w:rPr>
                <w:rFonts w:hint="eastAsia" w:ascii="宋体" w:hAnsi="宋体" w:eastAsia="方正仿宋_GBK" w:cs="方正仿宋_GBK"/>
                <w:sz w:val="21"/>
                <w:szCs w:val="21"/>
                <w:vertAlign w:val="baseline"/>
                <w:lang w:val="en-US" w:eastAsia="zh-CN"/>
              </w:rPr>
            </w:pPr>
            <w:r>
              <w:rPr>
                <w:rFonts w:hint="eastAsia" w:ascii="宋体" w:hAnsi="宋体" w:eastAsia="方正仿宋_GBK" w:cs="方正仿宋_GBK"/>
                <w:sz w:val="21"/>
                <w:szCs w:val="21"/>
                <w:vertAlign w:val="baseline"/>
                <w:lang w:val="en-US" w:eastAsia="zh-CN"/>
              </w:rPr>
              <w:t>未按规定填报取用水调查表或未按规定开展用水统计工作的</w:t>
            </w:r>
          </w:p>
        </w:tc>
        <w:tc>
          <w:tcPr>
            <w:tcW w:w="840" w:type="dxa"/>
            <w:vAlign w:val="center"/>
          </w:tcPr>
          <w:p w14:paraId="299195A8">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spacing w:line="406" w:lineRule="exact"/>
              <w:jc w:val="center"/>
              <w:textAlignment w:val="auto"/>
              <w:rPr>
                <w:rFonts w:hint="eastAsia" w:ascii="宋体" w:hAnsi="宋体" w:eastAsia="方正仿宋_GBK" w:cs="方正仿宋_GBK"/>
                <w:sz w:val="21"/>
                <w:szCs w:val="21"/>
                <w:vertAlign w:val="baseline"/>
                <w:lang w:val="en-US" w:eastAsia="zh-CN"/>
              </w:rPr>
            </w:pPr>
          </w:p>
        </w:tc>
        <w:tc>
          <w:tcPr>
            <w:tcW w:w="1830" w:type="dxa"/>
            <w:gridSpan w:val="3"/>
            <w:vAlign w:val="center"/>
          </w:tcPr>
          <w:p w14:paraId="7A35B781">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spacing w:line="406" w:lineRule="exact"/>
              <w:jc w:val="center"/>
              <w:textAlignment w:val="auto"/>
              <w:rPr>
                <w:rFonts w:hint="eastAsia" w:ascii="宋体" w:hAnsi="宋体" w:eastAsia="方正仿宋_GBK" w:cs="方正仿宋_GBK"/>
                <w:sz w:val="21"/>
                <w:szCs w:val="21"/>
                <w:vertAlign w:val="baseline"/>
                <w:lang w:val="en-US" w:eastAsia="zh-CN"/>
              </w:rPr>
            </w:pPr>
          </w:p>
        </w:tc>
        <w:tc>
          <w:tcPr>
            <w:tcW w:w="1230" w:type="dxa"/>
            <w:gridSpan w:val="2"/>
            <w:vAlign w:val="center"/>
          </w:tcPr>
          <w:p w14:paraId="0D36CFF0">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spacing w:line="406" w:lineRule="exact"/>
              <w:jc w:val="center"/>
              <w:textAlignment w:val="auto"/>
              <w:rPr>
                <w:rFonts w:hint="eastAsia" w:ascii="宋体" w:hAnsi="宋体" w:eastAsia="方正仿宋_GBK" w:cs="方正仿宋_GBK"/>
                <w:sz w:val="21"/>
                <w:szCs w:val="21"/>
                <w:vertAlign w:val="baseline"/>
                <w:lang w:val="en-US" w:eastAsia="zh-CN"/>
              </w:rPr>
            </w:pPr>
          </w:p>
        </w:tc>
        <w:tc>
          <w:tcPr>
            <w:tcW w:w="720" w:type="dxa"/>
            <w:vAlign w:val="center"/>
          </w:tcPr>
          <w:p w14:paraId="02B34F45">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spacing w:line="406" w:lineRule="exact"/>
              <w:jc w:val="center"/>
              <w:textAlignment w:val="auto"/>
              <w:rPr>
                <w:rFonts w:hint="eastAsia" w:ascii="宋体" w:hAnsi="宋体" w:eastAsia="方正仿宋_GBK" w:cs="方正仿宋_GBK"/>
                <w:sz w:val="21"/>
                <w:szCs w:val="21"/>
                <w:vertAlign w:val="baseline"/>
                <w:lang w:val="en-US" w:eastAsia="zh-CN"/>
              </w:rPr>
            </w:pPr>
            <w:r>
              <w:rPr>
                <w:rFonts w:hint="eastAsia" w:ascii="宋体" w:hAnsi="宋体" w:eastAsia="方正仿宋_GBK" w:cs="方正仿宋_GBK"/>
                <w:sz w:val="21"/>
                <w:szCs w:val="21"/>
                <w:vertAlign w:val="baseline"/>
                <w:lang w:val="en-US" w:eastAsia="zh-CN"/>
              </w:rPr>
              <w:t>一般</w:t>
            </w:r>
          </w:p>
        </w:tc>
        <w:tc>
          <w:tcPr>
            <w:tcW w:w="780" w:type="dxa"/>
            <w:vAlign w:val="center"/>
          </w:tcPr>
          <w:p w14:paraId="41ECFDD5">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spacing w:line="406" w:lineRule="exact"/>
              <w:jc w:val="center"/>
              <w:textAlignment w:val="auto"/>
              <w:rPr>
                <w:rFonts w:hint="default" w:ascii="宋体" w:hAnsi="宋体" w:eastAsia="方正仿宋_GBK" w:cs="方正仿宋_GBK"/>
                <w:sz w:val="21"/>
                <w:szCs w:val="21"/>
                <w:vertAlign w:val="baseline"/>
                <w:lang w:val="en-US" w:eastAsia="zh-CN"/>
              </w:rPr>
            </w:pPr>
            <w:r>
              <w:rPr>
                <w:rFonts w:hint="eastAsia" w:ascii="宋体" w:hAnsi="宋体" w:eastAsia="方正仿宋_GBK" w:cs="方正仿宋_GBK"/>
                <w:sz w:val="21"/>
                <w:szCs w:val="21"/>
                <w:vertAlign w:val="baseline"/>
                <w:lang w:val="en-US" w:eastAsia="zh-CN"/>
              </w:rPr>
              <w:t>5分</w:t>
            </w:r>
          </w:p>
        </w:tc>
      </w:tr>
      <w:tr w14:paraId="573F14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vAlign w:val="center"/>
          </w:tcPr>
          <w:p w14:paraId="2AAFB737">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spacing w:line="406" w:lineRule="exact"/>
              <w:jc w:val="center"/>
              <w:textAlignment w:val="auto"/>
              <w:rPr>
                <w:rFonts w:hint="default" w:ascii="宋体" w:hAnsi="宋体" w:eastAsia="方正仿宋_GBK" w:cs="方正仿宋_GBK"/>
                <w:sz w:val="21"/>
                <w:szCs w:val="21"/>
                <w:vertAlign w:val="baseline"/>
                <w:lang w:val="en-US" w:eastAsia="zh-CN"/>
              </w:rPr>
            </w:pPr>
            <w:r>
              <w:rPr>
                <w:rFonts w:hint="eastAsia" w:ascii="宋体" w:hAnsi="宋体" w:eastAsia="方正仿宋_GBK" w:cs="方正仿宋_GBK"/>
                <w:sz w:val="21"/>
                <w:szCs w:val="21"/>
                <w:vertAlign w:val="baseline"/>
                <w:lang w:val="en-US" w:eastAsia="zh-CN"/>
              </w:rPr>
              <w:t>12</w:t>
            </w:r>
          </w:p>
        </w:tc>
        <w:tc>
          <w:tcPr>
            <w:tcW w:w="1245" w:type="dxa"/>
            <w:vAlign w:val="center"/>
          </w:tcPr>
          <w:p w14:paraId="7E028ECF">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spacing w:line="406" w:lineRule="exact"/>
              <w:jc w:val="center"/>
              <w:textAlignment w:val="auto"/>
              <w:rPr>
                <w:rFonts w:hint="eastAsia" w:ascii="宋体" w:hAnsi="宋体" w:eastAsia="方正仿宋_GBK" w:cs="方正仿宋_GBK"/>
                <w:sz w:val="21"/>
                <w:szCs w:val="21"/>
                <w:vertAlign w:val="baseline"/>
                <w:lang w:val="en-US" w:eastAsia="zh-CN"/>
              </w:rPr>
            </w:pPr>
            <w:r>
              <w:rPr>
                <w:rFonts w:hint="eastAsia" w:ascii="宋体" w:hAnsi="宋体" w:eastAsia="方正仿宋_GBK" w:cs="方正仿宋_GBK"/>
                <w:sz w:val="21"/>
                <w:szCs w:val="21"/>
                <w:vertAlign w:val="baseline"/>
                <w:lang w:val="en-US" w:eastAsia="zh-CN"/>
              </w:rPr>
              <w:t>水资源费（税）缴纳</w:t>
            </w:r>
          </w:p>
        </w:tc>
        <w:tc>
          <w:tcPr>
            <w:tcW w:w="2130" w:type="dxa"/>
            <w:gridSpan w:val="3"/>
            <w:vAlign w:val="center"/>
          </w:tcPr>
          <w:p w14:paraId="0AC31B99">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spacing w:line="406" w:lineRule="exact"/>
              <w:jc w:val="center"/>
              <w:textAlignment w:val="auto"/>
              <w:rPr>
                <w:rFonts w:hint="eastAsia" w:ascii="宋体" w:hAnsi="宋体" w:eastAsia="方正仿宋_GBK" w:cs="方正仿宋_GBK"/>
                <w:sz w:val="21"/>
                <w:szCs w:val="21"/>
                <w:vertAlign w:val="baseline"/>
                <w:lang w:val="en-US" w:eastAsia="zh-CN"/>
              </w:rPr>
            </w:pPr>
            <w:r>
              <w:rPr>
                <w:rFonts w:hint="eastAsia" w:ascii="宋体" w:hAnsi="宋体" w:eastAsia="方正仿宋_GBK" w:cs="方正仿宋_GBK"/>
                <w:sz w:val="21"/>
                <w:szCs w:val="21"/>
                <w:vertAlign w:val="baseline"/>
                <w:lang w:val="en-US" w:eastAsia="zh-CN"/>
              </w:rPr>
              <w:t>拒不缴纳、 拖延缴纳或者拖欠水资源费 （税） 的</w:t>
            </w:r>
          </w:p>
        </w:tc>
        <w:tc>
          <w:tcPr>
            <w:tcW w:w="840" w:type="dxa"/>
            <w:vAlign w:val="center"/>
          </w:tcPr>
          <w:p w14:paraId="49059688">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spacing w:line="406" w:lineRule="exact"/>
              <w:jc w:val="center"/>
              <w:textAlignment w:val="auto"/>
              <w:rPr>
                <w:rFonts w:hint="eastAsia" w:ascii="宋体" w:hAnsi="宋体" w:eastAsia="方正仿宋_GBK" w:cs="方正仿宋_GBK"/>
                <w:sz w:val="21"/>
                <w:szCs w:val="21"/>
                <w:vertAlign w:val="baseline"/>
                <w:lang w:val="en-US" w:eastAsia="zh-CN"/>
              </w:rPr>
            </w:pPr>
          </w:p>
        </w:tc>
        <w:tc>
          <w:tcPr>
            <w:tcW w:w="1830" w:type="dxa"/>
            <w:gridSpan w:val="3"/>
            <w:vAlign w:val="center"/>
          </w:tcPr>
          <w:p w14:paraId="0F18D2D2">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spacing w:line="406" w:lineRule="exact"/>
              <w:jc w:val="center"/>
              <w:textAlignment w:val="auto"/>
              <w:rPr>
                <w:rFonts w:hint="eastAsia" w:ascii="宋体" w:hAnsi="宋体" w:eastAsia="方正仿宋_GBK" w:cs="方正仿宋_GBK"/>
                <w:sz w:val="21"/>
                <w:szCs w:val="21"/>
                <w:vertAlign w:val="baseline"/>
                <w:lang w:val="en-US" w:eastAsia="zh-CN"/>
              </w:rPr>
            </w:pPr>
          </w:p>
        </w:tc>
        <w:tc>
          <w:tcPr>
            <w:tcW w:w="1230" w:type="dxa"/>
            <w:gridSpan w:val="2"/>
            <w:vAlign w:val="center"/>
          </w:tcPr>
          <w:p w14:paraId="25894E1F">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spacing w:line="406" w:lineRule="exact"/>
              <w:jc w:val="center"/>
              <w:textAlignment w:val="auto"/>
              <w:rPr>
                <w:rFonts w:hint="eastAsia" w:ascii="宋体" w:hAnsi="宋体" w:eastAsia="方正仿宋_GBK" w:cs="方正仿宋_GBK"/>
                <w:sz w:val="21"/>
                <w:szCs w:val="21"/>
                <w:vertAlign w:val="baseline"/>
                <w:lang w:val="en-US" w:eastAsia="zh-CN"/>
              </w:rPr>
            </w:pPr>
          </w:p>
        </w:tc>
        <w:tc>
          <w:tcPr>
            <w:tcW w:w="720" w:type="dxa"/>
            <w:vAlign w:val="center"/>
          </w:tcPr>
          <w:p w14:paraId="3B26DDF3">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spacing w:line="406" w:lineRule="exact"/>
              <w:jc w:val="center"/>
              <w:textAlignment w:val="auto"/>
              <w:rPr>
                <w:rFonts w:hint="eastAsia" w:ascii="宋体" w:hAnsi="宋体" w:eastAsia="方正仿宋_GBK" w:cs="方正仿宋_GBK"/>
                <w:sz w:val="21"/>
                <w:szCs w:val="21"/>
                <w:vertAlign w:val="baseline"/>
                <w:lang w:val="en-US" w:eastAsia="zh-CN"/>
              </w:rPr>
            </w:pPr>
            <w:r>
              <w:rPr>
                <w:rFonts w:hint="eastAsia" w:ascii="宋体" w:hAnsi="宋体" w:eastAsia="方正仿宋_GBK" w:cs="方正仿宋_GBK"/>
                <w:sz w:val="21"/>
                <w:szCs w:val="21"/>
                <w:vertAlign w:val="baseline"/>
                <w:lang w:val="en-US" w:eastAsia="zh-CN"/>
              </w:rPr>
              <w:t>较重</w:t>
            </w:r>
          </w:p>
        </w:tc>
        <w:tc>
          <w:tcPr>
            <w:tcW w:w="780" w:type="dxa"/>
            <w:vAlign w:val="center"/>
          </w:tcPr>
          <w:p w14:paraId="31CF380E">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spacing w:line="406" w:lineRule="exact"/>
              <w:jc w:val="center"/>
              <w:textAlignment w:val="auto"/>
              <w:rPr>
                <w:rFonts w:hint="default" w:ascii="宋体" w:hAnsi="宋体" w:eastAsia="方正仿宋_GBK" w:cs="方正仿宋_GBK"/>
                <w:sz w:val="21"/>
                <w:szCs w:val="21"/>
                <w:vertAlign w:val="baseline"/>
                <w:lang w:val="en-US" w:eastAsia="zh-CN"/>
              </w:rPr>
            </w:pPr>
            <w:r>
              <w:rPr>
                <w:rFonts w:hint="eastAsia" w:ascii="宋体" w:hAnsi="宋体" w:eastAsia="方正仿宋_GBK" w:cs="方正仿宋_GBK"/>
                <w:sz w:val="21"/>
                <w:szCs w:val="21"/>
                <w:vertAlign w:val="baseline"/>
                <w:lang w:val="en-US" w:eastAsia="zh-CN"/>
              </w:rPr>
              <w:t>10分</w:t>
            </w:r>
          </w:p>
        </w:tc>
      </w:tr>
      <w:tr w14:paraId="157F21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vAlign w:val="center"/>
          </w:tcPr>
          <w:p w14:paraId="28AB2042">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spacing w:line="406" w:lineRule="exact"/>
              <w:jc w:val="center"/>
              <w:textAlignment w:val="auto"/>
              <w:rPr>
                <w:rFonts w:hint="default" w:ascii="宋体" w:hAnsi="宋体" w:eastAsia="方正仿宋_GBK" w:cs="方正仿宋_GBK"/>
                <w:sz w:val="21"/>
                <w:szCs w:val="21"/>
                <w:vertAlign w:val="baseline"/>
                <w:lang w:val="en-US" w:eastAsia="zh-CN"/>
              </w:rPr>
            </w:pPr>
            <w:r>
              <w:rPr>
                <w:rFonts w:hint="eastAsia" w:ascii="宋体" w:hAnsi="宋体" w:eastAsia="方正仿宋_GBK" w:cs="方正仿宋_GBK"/>
                <w:sz w:val="21"/>
                <w:szCs w:val="21"/>
                <w:vertAlign w:val="baseline"/>
                <w:lang w:val="en-US" w:eastAsia="zh-CN"/>
              </w:rPr>
              <w:t>13</w:t>
            </w:r>
          </w:p>
        </w:tc>
        <w:tc>
          <w:tcPr>
            <w:tcW w:w="1245" w:type="dxa"/>
            <w:vAlign w:val="center"/>
          </w:tcPr>
          <w:p w14:paraId="06DAA34E">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spacing w:line="406" w:lineRule="exact"/>
              <w:jc w:val="center"/>
              <w:textAlignment w:val="auto"/>
              <w:rPr>
                <w:rFonts w:hint="eastAsia" w:ascii="宋体" w:hAnsi="宋体" w:eastAsia="方正仿宋_GBK" w:cs="方正仿宋_GBK"/>
                <w:sz w:val="21"/>
                <w:szCs w:val="21"/>
                <w:vertAlign w:val="baseline"/>
                <w:lang w:val="en-US" w:eastAsia="zh-CN"/>
              </w:rPr>
            </w:pPr>
            <w:r>
              <w:rPr>
                <w:rFonts w:hint="eastAsia" w:ascii="宋体" w:hAnsi="宋体" w:eastAsia="方正仿宋_GBK" w:cs="方正仿宋_GBK"/>
                <w:sz w:val="21"/>
                <w:szCs w:val="21"/>
                <w:vertAlign w:val="baseline"/>
                <w:lang w:val="en-US" w:eastAsia="zh-CN"/>
              </w:rPr>
              <w:t>地下水开发利用及保护</w:t>
            </w:r>
          </w:p>
        </w:tc>
        <w:tc>
          <w:tcPr>
            <w:tcW w:w="2130" w:type="dxa"/>
            <w:gridSpan w:val="3"/>
            <w:vAlign w:val="center"/>
          </w:tcPr>
          <w:p w14:paraId="2F4379C3">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spacing w:line="406" w:lineRule="exact"/>
              <w:jc w:val="center"/>
              <w:textAlignment w:val="auto"/>
              <w:rPr>
                <w:rFonts w:hint="eastAsia" w:ascii="宋体" w:hAnsi="宋体" w:eastAsia="方正仿宋_GBK" w:cs="方正仿宋_GBK"/>
                <w:sz w:val="21"/>
                <w:szCs w:val="21"/>
                <w:vertAlign w:val="baseline"/>
                <w:lang w:val="en-US" w:eastAsia="zh-CN"/>
              </w:rPr>
            </w:pPr>
            <w:r>
              <w:rPr>
                <w:rFonts w:hint="eastAsia" w:ascii="宋体" w:hAnsi="宋体" w:eastAsia="方正仿宋_GBK" w:cs="方正仿宋_GBK"/>
                <w:sz w:val="21"/>
                <w:szCs w:val="21"/>
                <w:vertAlign w:val="baseline"/>
                <w:lang w:val="en-US" w:eastAsia="zh-CN"/>
              </w:rPr>
              <w:t>地下工程建设对地下水造成重大不利影响的</w:t>
            </w:r>
          </w:p>
        </w:tc>
        <w:tc>
          <w:tcPr>
            <w:tcW w:w="840" w:type="dxa"/>
            <w:vAlign w:val="center"/>
          </w:tcPr>
          <w:p w14:paraId="448A81CD">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spacing w:line="406" w:lineRule="exact"/>
              <w:jc w:val="center"/>
              <w:textAlignment w:val="auto"/>
              <w:rPr>
                <w:rFonts w:hint="eastAsia" w:ascii="宋体" w:hAnsi="宋体" w:eastAsia="方正仿宋_GBK" w:cs="方正仿宋_GBK"/>
                <w:sz w:val="21"/>
                <w:szCs w:val="21"/>
                <w:vertAlign w:val="baseline"/>
                <w:lang w:val="en-US" w:eastAsia="zh-CN"/>
              </w:rPr>
            </w:pPr>
          </w:p>
        </w:tc>
        <w:tc>
          <w:tcPr>
            <w:tcW w:w="1830" w:type="dxa"/>
            <w:gridSpan w:val="3"/>
            <w:vAlign w:val="center"/>
          </w:tcPr>
          <w:p w14:paraId="2B3B0EE9">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spacing w:line="406" w:lineRule="exact"/>
              <w:jc w:val="center"/>
              <w:textAlignment w:val="auto"/>
              <w:rPr>
                <w:rFonts w:hint="eastAsia" w:ascii="宋体" w:hAnsi="宋体" w:eastAsia="方正仿宋_GBK" w:cs="方正仿宋_GBK"/>
                <w:sz w:val="21"/>
                <w:szCs w:val="21"/>
                <w:vertAlign w:val="baseline"/>
                <w:lang w:val="en-US" w:eastAsia="zh-CN"/>
              </w:rPr>
            </w:pPr>
          </w:p>
        </w:tc>
        <w:tc>
          <w:tcPr>
            <w:tcW w:w="1230" w:type="dxa"/>
            <w:gridSpan w:val="2"/>
            <w:vAlign w:val="center"/>
          </w:tcPr>
          <w:p w14:paraId="514C33C4">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spacing w:line="406" w:lineRule="exact"/>
              <w:jc w:val="center"/>
              <w:textAlignment w:val="auto"/>
              <w:rPr>
                <w:rFonts w:hint="eastAsia" w:ascii="宋体" w:hAnsi="宋体" w:eastAsia="方正仿宋_GBK" w:cs="方正仿宋_GBK"/>
                <w:sz w:val="21"/>
                <w:szCs w:val="21"/>
                <w:vertAlign w:val="baseline"/>
                <w:lang w:val="en-US" w:eastAsia="zh-CN"/>
              </w:rPr>
            </w:pPr>
          </w:p>
        </w:tc>
        <w:tc>
          <w:tcPr>
            <w:tcW w:w="720" w:type="dxa"/>
            <w:vAlign w:val="center"/>
          </w:tcPr>
          <w:p w14:paraId="25F4E93C">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spacing w:line="406" w:lineRule="exact"/>
              <w:jc w:val="center"/>
              <w:textAlignment w:val="auto"/>
              <w:rPr>
                <w:rFonts w:hint="eastAsia" w:ascii="宋体" w:hAnsi="宋体" w:eastAsia="方正仿宋_GBK" w:cs="方正仿宋_GBK"/>
                <w:sz w:val="21"/>
                <w:szCs w:val="21"/>
                <w:vertAlign w:val="baseline"/>
                <w:lang w:val="en-US" w:eastAsia="zh-CN"/>
              </w:rPr>
            </w:pPr>
            <w:r>
              <w:rPr>
                <w:rFonts w:hint="eastAsia" w:ascii="宋体" w:hAnsi="宋体" w:eastAsia="方正仿宋_GBK" w:cs="方正仿宋_GBK"/>
                <w:sz w:val="21"/>
                <w:szCs w:val="21"/>
                <w:vertAlign w:val="baseline"/>
                <w:lang w:val="en-US" w:eastAsia="zh-CN"/>
              </w:rPr>
              <w:t>严重</w:t>
            </w:r>
          </w:p>
        </w:tc>
        <w:tc>
          <w:tcPr>
            <w:tcW w:w="780" w:type="dxa"/>
            <w:vAlign w:val="center"/>
          </w:tcPr>
          <w:p w14:paraId="12E190EB">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spacing w:line="406" w:lineRule="exact"/>
              <w:jc w:val="center"/>
              <w:textAlignment w:val="auto"/>
              <w:rPr>
                <w:rFonts w:hint="default" w:ascii="宋体" w:hAnsi="宋体" w:eastAsia="方正仿宋_GBK" w:cs="方正仿宋_GBK"/>
                <w:sz w:val="21"/>
                <w:szCs w:val="21"/>
                <w:vertAlign w:val="baseline"/>
                <w:lang w:val="en-US" w:eastAsia="zh-CN"/>
              </w:rPr>
            </w:pPr>
            <w:r>
              <w:rPr>
                <w:rFonts w:hint="eastAsia" w:ascii="宋体" w:hAnsi="宋体" w:eastAsia="方正仿宋_GBK" w:cs="方正仿宋_GBK"/>
                <w:sz w:val="21"/>
                <w:szCs w:val="21"/>
                <w:vertAlign w:val="baseline"/>
                <w:lang w:val="en-US" w:eastAsia="zh-CN"/>
              </w:rPr>
              <w:t>20分</w:t>
            </w:r>
          </w:p>
        </w:tc>
      </w:tr>
      <w:tr w14:paraId="6C6AC3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vAlign w:val="center"/>
          </w:tcPr>
          <w:p w14:paraId="4BDFE940">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spacing w:line="406" w:lineRule="exact"/>
              <w:jc w:val="center"/>
              <w:textAlignment w:val="auto"/>
              <w:rPr>
                <w:rFonts w:hint="default" w:ascii="宋体" w:hAnsi="宋体" w:eastAsia="方正仿宋_GBK" w:cs="方正仿宋_GBK"/>
                <w:sz w:val="21"/>
                <w:szCs w:val="21"/>
                <w:vertAlign w:val="baseline"/>
                <w:lang w:val="en-US" w:eastAsia="zh-CN"/>
              </w:rPr>
            </w:pPr>
            <w:r>
              <w:rPr>
                <w:rFonts w:hint="eastAsia" w:ascii="宋体" w:hAnsi="宋体" w:eastAsia="方正仿宋_GBK" w:cs="方正仿宋_GBK"/>
                <w:sz w:val="21"/>
                <w:szCs w:val="21"/>
                <w:vertAlign w:val="baseline"/>
                <w:lang w:val="en-US" w:eastAsia="zh-CN"/>
              </w:rPr>
              <w:t>14</w:t>
            </w:r>
          </w:p>
        </w:tc>
        <w:tc>
          <w:tcPr>
            <w:tcW w:w="1245" w:type="dxa"/>
            <w:vAlign w:val="center"/>
          </w:tcPr>
          <w:p w14:paraId="657E003E">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spacing w:line="406" w:lineRule="exact"/>
              <w:jc w:val="center"/>
              <w:textAlignment w:val="auto"/>
              <w:rPr>
                <w:rFonts w:hint="eastAsia" w:ascii="宋体" w:hAnsi="宋体" w:eastAsia="方正仿宋_GBK" w:cs="方正仿宋_GBK"/>
                <w:sz w:val="21"/>
                <w:szCs w:val="21"/>
                <w:vertAlign w:val="baseline"/>
                <w:lang w:val="en-US" w:eastAsia="zh-CN"/>
              </w:rPr>
            </w:pPr>
            <w:r>
              <w:rPr>
                <w:rFonts w:hint="eastAsia" w:ascii="宋体" w:hAnsi="宋体" w:eastAsia="方正仿宋_GBK" w:cs="方正仿宋_GBK"/>
                <w:sz w:val="21"/>
                <w:szCs w:val="21"/>
                <w:vertAlign w:val="baseline"/>
                <w:lang w:val="en-US" w:eastAsia="zh-CN"/>
              </w:rPr>
              <w:t>地下水开发利用及保护</w:t>
            </w:r>
          </w:p>
        </w:tc>
        <w:tc>
          <w:tcPr>
            <w:tcW w:w="2130" w:type="dxa"/>
            <w:gridSpan w:val="3"/>
            <w:vAlign w:val="center"/>
          </w:tcPr>
          <w:p w14:paraId="06B76AFC">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spacing w:line="406" w:lineRule="exact"/>
              <w:jc w:val="center"/>
              <w:textAlignment w:val="auto"/>
              <w:rPr>
                <w:rFonts w:hint="eastAsia" w:ascii="宋体" w:hAnsi="宋体" w:eastAsia="方正仿宋_GBK" w:cs="方正仿宋_GBK"/>
                <w:sz w:val="21"/>
                <w:szCs w:val="21"/>
                <w:vertAlign w:val="baseline"/>
                <w:lang w:val="en-US" w:eastAsia="zh-CN"/>
              </w:rPr>
            </w:pPr>
            <w:r>
              <w:rPr>
                <w:rFonts w:hint="eastAsia" w:ascii="宋体" w:hAnsi="宋体" w:eastAsia="方正仿宋_GBK" w:cs="方正仿宋_GBK"/>
                <w:sz w:val="21"/>
                <w:szCs w:val="21"/>
                <w:vertAlign w:val="baseline"/>
                <w:lang w:val="en-US" w:eastAsia="zh-CN"/>
              </w:rPr>
              <w:t>开工前未将工程建设方案和防止对地下水产生不利影响的措施方案备案而未备案的</w:t>
            </w:r>
          </w:p>
        </w:tc>
        <w:tc>
          <w:tcPr>
            <w:tcW w:w="840" w:type="dxa"/>
            <w:vAlign w:val="center"/>
          </w:tcPr>
          <w:p w14:paraId="73D6E99E">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spacing w:line="406" w:lineRule="exact"/>
              <w:jc w:val="center"/>
              <w:textAlignment w:val="auto"/>
              <w:rPr>
                <w:rFonts w:hint="eastAsia" w:ascii="宋体" w:hAnsi="宋体" w:eastAsia="方正仿宋_GBK" w:cs="方正仿宋_GBK"/>
                <w:sz w:val="21"/>
                <w:szCs w:val="21"/>
                <w:vertAlign w:val="baseline"/>
                <w:lang w:val="en-US" w:eastAsia="zh-CN"/>
              </w:rPr>
            </w:pPr>
          </w:p>
        </w:tc>
        <w:tc>
          <w:tcPr>
            <w:tcW w:w="1830" w:type="dxa"/>
            <w:gridSpan w:val="3"/>
            <w:vAlign w:val="center"/>
          </w:tcPr>
          <w:p w14:paraId="68802491">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spacing w:line="406" w:lineRule="exact"/>
              <w:jc w:val="center"/>
              <w:textAlignment w:val="auto"/>
              <w:rPr>
                <w:rFonts w:hint="eastAsia" w:ascii="宋体" w:hAnsi="宋体" w:eastAsia="方正仿宋_GBK" w:cs="方正仿宋_GBK"/>
                <w:sz w:val="21"/>
                <w:szCs w:val="21"/>
                <w:vertAlign w:val="baseline"/>
                <w:lang w:val="en-US" w:eastAsia="zh-CN"/>
              </w:rPr>
            </w:pPr>
          </w:p>
        </w:tc>
        <w:tc>
          <w:tcPr>
            <w:tcW w:w="1230" w:type="dxa"/>
            <w:gridSpan w:val="2"/>
            <w:vAlign w:val="center"/>
          </w:tcPr>
          <w:p w14:paraId="6284C15E">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spacing w:line="406" w:lineRule="exact"/>
              <w:jc w:val="center"/>
              <w:textAlignment w:val="auto"/>
              <w:rPr>
                <w:rFonts w:hint="eastAsia" w:ascii="宋体" w:hAnsi="宋体" w:eastAsia="方正仿宋_GBK" w:cs="方正仿宋_GBK"/>
                <w:sz w:val="21"/>
                <w:szCs w:val="21"/>
                <w:vertAlign w:val="baseline"/>
                <w:lang w:val="en-US" w:eastAsia="zh-CN"/>
              </w:rPr>
            </w:pPr>
          </w:p>
        </w:tc>
        <w:tc>
          <w:tcPr>
            <w:tcW w:w="720" w:type="dxa"/>
            <w:vAlign w:val="center"/>
          </w:tcPr>
          <w:p w14:paraId="6463B765">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spacing w:line="406" w:lineRule="exact"/>
              <w:jc w:val="center"/>
              <w:textAlignment w:val="auto"/>
              <w:rPr>
                <w:rFonts w:hint="eastAsia" w:ascii="宋体" w:hAnsi="宋体" w:eastAsia="方正仿宋_GBK" w:cs="方正仿宋_GBK"/>
                <w:sz w:val="21"/>
                <w:szCs w:val="21"/>
                <w:vertAlign w:val="baseline"/>
                <w:lang w:val="en-US" w:eastAsia="zh-CN"/>
              </w:rPr>
            </w:pPr>
            <w:r>
              <w:rPr>
                <w:rFonts w:hint="eastAsia" w:ascii="宋体" w:hAnsi="宋体" w:eastAsia="方正仿宋_GBK" w:cs="方正仿宋_GBK"/>
                <w:sz w:val="21"/>
                <w:szCs w:val="21"/>
                <w:vertAlign w:val="baseline"/>
                <w:lang w:val="en-US" w:eastAsia="zh-CN"/>
              </w:rPr>
              <w:t>较重</w:t>
            </w:r>
          </w:p>
        </w:tc>
        <w:tc>
          <w:tcPr>
            <w:tcW w:w="780" w:type="dxa"/>
            <w:vAlign w:val="center"/>
          </w:tcPr>
          <w:p w14:paraId="4EF10D08">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spacing w:line="406" w:lineRule="exact"/>
              <w:jc w:val="center"/>
              <w:textAlignment w:val="auto"/>
              <w:rPr>
                <w:rFonts w:hint="default" w:ascii="宋体" w:hAnsi="宋体" w:eastAsia="方正仿宋_GBK" w:cs="方正仿宋_GBK"/>
                <w:sz w:val="21"/>
                <w:szCs w:val="21"/>
                <w:vertAlign w:val="baseline"/>
                <w:lang w:val="en-US" w:eastAsia="zh-CN"/>
              </w:rPr>
            </w:pPr>
            <w:r>
              <w:rPr>
                <w:rFonts w:hint="eastAsia" w:ascii="宋体" w:hAnsi="宋体" w:eastAsia="方正仿宋_GBK" w:cs="方正仿宋_GBK"/>
                <w:sz w:val="21"/>
                <w:szCs w:val="21"/>
                <w:vertAlign w:val="baseline"/>
                <w:lang w:val="en-US" w:eastAsia="zh-CN"/>
              </w:rPr>
              <w:t>10分</w:t>
            </w:r>
          </w:p>
        </w:tc>
      </w:tr>
      <w:tr w14:paraId="4487EA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vAlign w:val="center"/>
          </w:tcPr>
          <w:p w14:paraId="6D1937E9">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spacing w:line="406" w:lineRule="exact"/>
              <w:jc w:val="center"/>
              <w:textAlignment w:val="auto"/>
              <w:rPr>
                <w:rFonts w:hint="default" w:ascii="宋体" w:hAnsi="宋体" w:eastAsia="方正仿宋_GBK" w:cs="方正仿宋_GBK"/>
                <w:sz w:val="21"/>
                <w:szCs w:val="21"/>
                <w:vertAlign w:val="baseline"/>
                <w:lang w:val="en-US" w:eastAsia="zh-CN"/>
              </w:rPr>
            </w:pPr>
            <w:r>
              <w:rPr>
                <w:rFonts w:hint="eastAsia" w:ascii="宋体" w:hAnsi="宋体" w:eastAsia="方正仿宋_GBK" w:cs="方正仿宋_GBK"/>
                <w:sz w:val="21"/>
                <w:szCs w:val="21"/>
                <w:vertAlign w:val="baseline"/>
                <w:lang w:val="en-US" w:eastAsia="zh-CN"/>
              </w:rPr>
              <w:t>15</w:t>
            </w:r>
          </w:p>
        </w:tc>
        <w:tc>
          <w:tcPr>
            <w:tcW w:w="1245" w:type="dxa"/>
            <w:vAlign w:val="center"/>
          </w:tcPr>
          <w:p w14:paraId="0FC65061">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spacing w:line="406" w:lineRule="exact"/>
              <w:jc w:val="center"/>
              <w:textAlignment w:val="auto"/>
              <w:rPr>
                <w:rFonts w:hint="eastAsia" w:ascii="宋体" w:hAnsi="宋体" w:eastAsia="方正仿宋_GBK" w:cs="方正仿宋_GBK"/>
                <w:sz w:val="21"/>
                <w:szCs w:val="21"/>
                <w:vertAlign w:val="baseline"/>
                <w:lang w:val="en-US" w:eastAsia="zh-CN"/>
              </w:rPr>
            </w:pPr>
            <w:r>
              <w:rPr>
                <w:rFonts w:hint="eastAsia" w:ascii="宋体" w:hAnsi="宋体" w:eastAsia="方正仿宋_GBK" w:cs="方正仿宋_GBK"/>
                <w:sz w:val="21"/>
                <w:szCs w:val="21"/>
                <w:vertAlign w:val="baseline"/>
                <w:lang w:val="en-US" w:eastAsia="zh-CN"/>
              </w:rPr>
              <w:t>地下水开发利用及保护</w:t>
            </w:r>
          </w:p>
        </w:tc>
        <w:tc>
          <w:tcPr>
            <w:tcW w:w="2130" w:type="dxa"/>
            <w:gridSpan w:val="3"/>
            <w:vAlign w:val="center"/>
          </w:tcPr>
          <w:p w14:paraId="7F4BEBB8">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spacing w:line="406" w:lineRule="exact"/>
              <w:jc w:val="center"/>
              <w:textAlignment w:val="auto"/>
              <w:rPr>
                <w:rFonts w:hint="eastAsia" w:ascii="宋体" w:hAnsi="宋体" w:eastAsia="方正仿宋_GBK" w:cs="方正仿宋_GBK"/>
                <w:sz w:val="21"/>
                <w:szCs w:val="21"/>
                <w:vertAlign w:val="baseline"/>
                <w:lang w:val="en-US" w:eastAsia="zh-CN"/>
              </w:rPr>
            </w:pPr>
            <w:r>
              <w:rPr>
                <w:rFonts w:hint="eastAsia" w:ascii="宋体" w:hAnsi="宋体" w:eastAsia="方正仿宋_GBK" w:cs="方正仿宋_GBK"/>
                <w:sz w:val="21"/>
                <w:szCs w:val="21"/>
                <w:vertAlign w:val="baseline"/>
                <w:lang w:val="en-US" w:eastAsia="zh-CN"/>
              </w:rPr>
              <w:t>矿产资源开采、 地下工程建设疏干排水应当定期报送疏干排水量和地下水水位状况而未报送的</w:t>
            </w:r>
          </w:p>
        </w:tc>
        <w:tc>
          <w:tcPr>
            <w:tcW w:w="840" w:type="dxa"/>
            <w:vAlign w:val="center"/>
          </w:tcPr>
          <w:p w14:paraId="23AFD5AA">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spacing w:line="406" w:lineRule="exact"/>
              <w:jc w:val="center"/>
              <w:textAlignment w:val="auto"/>
              <w:rPr>
                <w:rFonts w:hint="eastAsia" w:ascii="宋体" w:hAnsi="宋体" w:eastAsia="方正仿宋_GBK" w:cs="方正仿宋_GBK"/>
                <w:sz w:val="21"/>
                <w:szCs w:val="21"/>
                <w:vertAlign w:val="baseline"/>
                <w:lang w:val="en-US" w:eastAsia="zh-CN"/>
              </w:rPr>
            </w:pPr>
          </w:p>
        </w:tc>
        <w:tc>
          <w:tcPr>
            <w:tcW w:w="1830" w:type="dxa"/>
            <w:gridSpan w:val="3"/>
            <w:vAlign w:val="center"/>
          </w:tcPr>
          <w:p w14:paraId="11C2988C">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spacing w:line="406" w:lineRule="exact"/>
              <w:jc w:val="center"/>
              <w:textAlignment w:val="auto"/>
              <w:rPr>
                <w:rFonts w:hint="eastAsia" w:ascii="宋体" w:hAnsi="宋体" w:eastAsia="方正仿宋_GBK" w:cs="方正仿宋_GBK"/>
                <w:sz w:val="21"/>
                <w:szCs w:val="21"/>
                <w:vertAlign w:val="baseline"/>
                <w:lang w:val="en-US" w:eastAsia="zh-CN"/>
              </w:rPr>
            </w:pPr>
          </w:p>
        </w:tc>
        <w:tc>
          <w:tcPr>
            <w:tcW w:w="1230" w:type="dxa"/>
            <w:gridSpan w:val="2"/>
            <w:vAlign w:val="center"/>
          </w:tcPr>
          <w:p w14:paraId="06855F5D">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spacing w:line="406" w:lineRule="exact"/>
              <w:jc w:val="center"/>
              <w:textAlignment w:val="auto"/>
              <w:rPr>
                <w:rFonts w:hint="eastAsia" w:ascii="宋体" w:hAnsi="宋体" w:eastAsia="方正仿宋_GBK" w:cs="方正仿宋_GBK"/>
                <w:sz w:val="21"/>
                <w:szCs w:val="21"/>
                <w:vertAlign w:val="baseline"/>
                <w:lang w:val="en-US" w:eastAsia="zh-CN"/>
              </w:rPr>
            </w:pPr>
          </w:p>
        </w:tc>
        <w:tc>
          <w:tcPr>
            <w:tcW w:w="720" w:type="dxa"/>
            <w:vAlign w:val="center"/>
          </w:tcPr>
          <w:p w14:paraId="00EFB3DA">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spacing w:line="406" w:lineRule="exact"/>
              <w:jc w:val="center"/>
              <w:textAlignment w:val="auto"/>
              <w:rPr>
                <w:rFonts w:hint="eastAsia" w:ascii="宋体" w:hAnsi="宋体" w:eastAsia="方正仿宋_GBK" w:cs="方正仿宋_GBK"/>
                <w:sz w:val="21"/>
                <w:szCs w:val="21"/>
                <w:vertAlign w:val="baseline"/>
                <w:lang w:val="en-US" w:eastAsia="zh-CN"/>
              </w:rPr>
            </w:pPr>
            <w:r>
              <w:rPr>
                <w:rFonts w:hint="eastAsia" w:ascii="宋体" w:hAnsi="宋体" w:eastAsia="方正仿宋_GBK" w:cs="方正仿宋_GBK"/>
                <w:sz w:val="21"/>
                <w:szCs w:val="21"/>
                <w:vertAlign w:val="baseline"/>
                <w:lang w:val="en-US" w:eastAsia="zh-CN"/>
              </w:rPr>
              <w:t>较重</w:t>
            </w:r>
          </w:p>
        </w:tc>
        <w:tc>
          <w:tcPr>
            <w:tcW w:w="780" w:type="dxa"/>
            <w:vAlign w:val="center"/>
          </w:tcPr>
          <w:p w14:paraId="3CE78CC5">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spacing w:line="406" w:lineRule="exact"/>
              <w:jc w:val="center"/>
              <w:textAlignment w:val="auto"/>
              <w:rPr>
                <w:rFonts w:hint="default" w:ascii="宋体" w:hAnsi="宋体" w:eastAsia="方正仿宋_GBK" w:cs="方正仿宋_GBK"/>
                <w:sz w:val="21"/>
                <w:szCs w:val="21"/>
                <w:vertAlign w:val="baseline"/>
                <w:lang w:val="en-US" w:eastAsia="zh-CN"/>
              </w:rPr>
            </w:pPr>
            <w:r>
              <w:rPr>
                <w:rFonts w:hint="eastAsia" w:ascii="宋体" w:hAnsi="宋体" w:eastAsia="方正仿宋_GBK" w:cs="方正仿宋_GBK"/>
                <w:sz w:val="21"/>
                <w:szCs w:val="21"/>
                <w:vertAlign w:val="baseline"/>
                <w:lang w:val="en-US" w:eastAsia="zh-CN"/>
              </w:rPr>
              <w:t>10分</w:t>
            </w:r>
          </w:p>
        </w:tc>
      </w:tr>
      <w:tr w14:paraId="13CD5E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vAlign w:val="center"/>
          </w:tcPr>
          <w:p w14:paraId="47A35276">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spacing w:line="406" w:lineRule="exact"/>
              <w:jc w:val="center"/>
              <w:textAlignment w:val="auto"/>
              <w:rPr>
                <w:rFonts w:hint="default" w:ascii="宋体" w:hAnsi="宋体" w:eastAsia="方正仿宋_GBK" w:cs="方正仿宋_GBK"/>
                <w:sz w:val="21"/>
                <w:szCs w:val="21"/>
                <w:vertAlign w:val="baseline"/>
                <w:lang w:val="en-US" w:eastAsia="zh-CN"/>
              </w:rPr>
            </w:pPr>
            <w:r>
              <w:rPr>
                <w:rFonts w:hint="eastAsia" w:ascii="宋体" w:hAnsi="宋体" w:eastAsia="方正仿宋_GBK" w:cs="方正仿宋_GBK"/>
                <w:sz w:val="21"/>
                <w:szCs w:val="21"/>
                <w:vertAlign w:val="baseline"/>
                <w:lang w:val="en-US" w:eastAsia="zh-CN"/>
              </w:rPr>
              <w:t>16</w:t>
            </w:r>
          </w:p>
        </w:tc>
        <w:tc>
          <w:tcPr>
            <w:tcW w:w="1245" w:type="dxa"/>
            <w:vAlign w:val="center"/>
          </w:tcPr>
          <w:p w14:paraId="2C770A96">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spacing w:line="406" w:lineRule="exact"/>
              <w:jc w:val="center"/>
              <w:textAlignment w:val="auto"/>
              <w:rPr>
                <w:rFonts w:hint="eastAsia" w:ascii="宋体" w:hAnsi="宋体" w:eastAsia="方正仿宋_GBK" w:cs="方正仿宋_GBK"/>
                <w:sz w:val="21"/>
                <w:szCs w:val="21"/>
                <w:vertAlign w:val="baseline"/>
                <w:lang w:val="en-US" w:eastAsia="zh-CN"/>
              </w:rPr>
            </w:pPr>
            <w:r>
              <w:rPr>
                <w:rFonts w:hint="eastAsia" w:ascii="宋体" w:hAnsi="宋体" w:eastAsia="方正仿宋_GBK" w:cs="方正仿宋_GBK"/>
                <w:sz w:val="21"/>
                <w:szCs w:val="21"/>
                <w:vertAlign w:val="baseline"/>
                <w:lang w:val="en-US" w:eastAsia="zh-CN"/>
              </w:rPr>
              <w:t>地下水开发利用及保护</w:t>
            </w:r>
          </w:p>
        </w:tc>
        <w:tc>
          <w:tcPr>
            <w:tcW w:w="2130" w:type="dxa"/>
            <w:gridSpan w:val="3"/>
            <w:vAlign w:val="center"/>
          </w:tcPr>
          <w:p w14:paraId="3145E98F">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spacing w:line="406" w:lineRule="exact"/>
              <w:jc w:val="center"/>
              <w:textAlignment w:val="auto"/>
              <w:rPr>
                <w:rFonts w:hint="eastAsia" w:ascii="宋体" w:hAnsi="宋体" w:eastAsia="方正仿宋_GBK" w:cs="方正仿宋_GBK"/>
                <w:sz w:val="21"/>
                <w:szCs w:val="21"/>
                <w:vertAlign w:val="baseline"/>
                <w:lang w:val="en-US" w:eastAsia="zh-CN"/>
              </w:rPr>
            </w:pPr>
            <w:r>
              <w:rPr>
                <w:rFonts w:hint="eastAsia" w:ascii="宋体" w:hAnsi="宋体" w:eastAsia="方正仿宋_GBK" w:cs="方正仿宋_GBK"/>
                <w:sz w:val="21"/>
                <w:szCs w:val="21"/>
                <w:vertAlign w:val="baseline"/>
                <w:lang w:val="en-US" w:eastAsia="zh-CN"/>
              </w:rPr>
              <w:t>应当停止取水的地下水取水工程，未按照规定封井或者回填的</w:t>
            </w:r>
          </w:p>
        </w:tc>
        <w:tc>
          <w:tcPr>
            <w:tcW w:w="840" w:type="dxa"/>
            <w:vAlign w:val="center"/>
          </w:tcPr>
          <w:p w14:paraId="29A57879">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spacing w:line="406" w:lineRule="exact"/>
              <w:jc w:val="center"/>
              <w:textAlignment w:val="auto"/>
              <w:rPr>
                <w:rFonts w:hint="eastAsia" w:ascii="宋体" w:hAnsi="宋体" w:eastAsia="方正仿宋_GBK" w:cs="方正仿宋_GBK"/>
                <w:sz w:val="21"/>
                <w:szCs w:val="21"/>
                <w:vertAlign w:val="baseline"/>
                <w:lang w:val="en-US" w:eastAsia="zh-CN"/>
              </w:rPr>
            </w:pPr>
          </w:p>
        </w:tc>
        <w:tc>
          <w:tcPr>
            <w:tcW w:w="1830" w:type="dxa"/>
            <w:gridSpan w:val="3"/>
            <w:vAlign w:val="center"/>
          </w:tcPr>
          <w:p w14:paraId="5204B444">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spacing w:line="406" w:lineRule="exact"/>
              <w:jc w:val="center"/>
              <w:textAlignment w:val="auto"/>
              <w:rPr>
                <w:rFonts w:hint="eastAsia" w:ascii="宋体" w:hAnsi="宋体" w:eastAsia="方正仿宋_GBK" w:cs="方正仿宋_GBK"/>
                <w:sz w:val="21"/>
                <w:szCs w:val="21"/>
                <w:vertAlign w:val="baseline"/>
                <w:lang w:val="en-US" w:eastAsia="zh-CN"/>
              </w:rPr>
            </w:pPr>
          </w:p>
        </w:tc>
        <w:tc>
          <w:tcPr>
            <w:tcW w:w="1230" w:type="dxa"/>
            <w:gridSpan w:val="2"/>
            <w:vAlign w:val="center"/>
          </w:tcPr>
          <w:p w14:paraId="435478B3">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spacing w:line="406" w:lineRule="exact"/>
              <w:jc w:val="center"/>
              <w:textAlignment w:val="auto"/>
              <w:rPr>
                <w:rFonts w:hint="eastAsia" w:ascii="宋体" w:hAnsi="宋体" w:eastAsia="方正仿宋_GBK" w:cs="方正仿宋_GBK"/>
                <w:sz w:val="21"/>
                <w:szCs w:val="21"/>
                <w:vertAlign w:val="baseline"/>
                <w:lang w:val="en-US" w:eastAsia="zh-CN"/>
              </w:rPr>
            </w:pPr>
          </w:p>
        </w:tc>
        <w:tc>
          <w:tcPr>
            <w:tcW w:w="720" w:type="dxa"/>
            <w:vAlign w:val="center"/>
          </w:tcPr>
          <w:p w14:paraId="35C13F34">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spacing w:line="406" w:lineRule="exact"/>
              <w:jc w:val="center"/>
              <w:textAlignment w:val="auto"/>
              <w:rPr>
                <w:rFonts w:hint="eastAsia" w:ascii="宋体" w:hAnsi="宋体" w:eastAsia="方正仿宋_GBK" w:cs="方正仿宋_GBK"/>
                <w:sz w:val="21"/>
                <w:szCs w:val="21"/>
                <w:vertAlign w:val="baseline"/>
                <w:lang w:val="en-US" w:eastAsia="zh-CN"/>
              </w:rPr>
            </w:pPr>
            <w:r>
              <w:rPr>
                <w:rFonts w:hint="eastAsia" w:ascii="宋体" w:hAnsi="宋体" w:eastAsia="方正仿宋_GBK" w:cs="方正仿宋_GBK"/>
                <w:sz w:val="21"/>
                <w:szCs w:val="21"/>
                <w:vertAlign w:val="baseline"/>
                <w:lang w:val="en-US" w:eastAsia="zh-CN"/>
              </w:rPr>
              <w:t>严重</w:t>
            </w:r>
          </w:p>
        </w:tc>
        <w:tc>
          <w:tcPr>
            <w:tcW w:w="780" w:type="dxa"/>
            <w:vAlign w:val="center"/>
          </w:tcPr>
          <w:p w14:paraId="2FAD4682">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spacing w:line="406" w:lineRule="exact"/>
              <w:jc w:val="center"/>
              <w:textAlignment w:val="auto"/>
              <w:rPr>
                <w:rFonts w:hint="default" w:ascii="宋体" w:hAnsi="宋体" w:eastAsia="方正仿宋_GBK" w:cs="方正仿宋_GBK"/>
                <w:sz w:val="21"/>
                <w:szCs w:val="21"/>
                <w:vertAlign w:val="baseline"/>
                <w:lang w:val="en-US" w:eastAsia="zh-CN"/>
              </w:rPr>
            </w:pPr>
            <w:r>
              <w:rPr>
                <w:rFonts w:hint="eastAsia" w:ascii="宋体" w:hAnsi="宋体" w:eastAsia="方正仿宋_GBK" w:cs="方正仿宋_GBK"/>
                <w:sz w:val="21"/>
                <w:szCs w:val="21"/>
                <w:vertAlign w:val="baseline"/>
                <w:lang w:val="en-US" w:eastAsia="zh-CN"/>
              </w:rPr>
              <w:t>20分</w:t>
            </w:r>
          </w:p>
        </w:tc>
      </w:tr>
      <w:tr w14:paraId="7FA44C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vAlign w:val="center"/>
          </w:tcPr>
          <w:p w14:paraId="74DD1B25">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spacing w:line="406" w:lineRule="exact"/>
              <w:jc w:val="center"/>
              <w:textAlignment w:val="auto"/>
              <w:rPr>
                <w:rFonts w:hint="default" w:ascii="宋体" w:hAnsi="宋体" w:eastAsia="方正仿宋_GBK" w:cs="方正仿宋_GBK"/>
                <w:sz w:val="21"/>
                <w:szCs w:val="21"/>
                <w:vertAlign w:val="baseline"/>
                <w:lang w:val="en-US" w:eastAsia="zh-CN"/>
              </w:rPr>
            </w:pPr>
            <w:r>
              <w:rPr>
                <w:rFonts w:hint="eastAsia" w:ascii="宋体" w:hAnsi="宋体" w:eastAsia="方正仿宋_GBK" w:cs="方正仿宋_GBK"/>
                <w:sz w:val="21"/>
                <w:szCs w:val="21"/>
                <w:vertAlign w:val="baseline"/>
                <w:lang w:val="en-US" w:eastAsia="zh-CN"/>
              </w:rPr>
              <w:t>17</w:t>
            </w:r>
          </w:p>
        </w:tc>
        <w:tc>
          <w:tcPr>
            <w:tcW w:w="1245" w:type="dxa"/>
            <w:vAlign w:val="center"/>
          </w:tcPr>
          <w:p w14:paraId="3D83C15F">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spacing w:line="406" w:lineRule="exact"/>
              <w:jc w:val="center"/>
              <w:textAlignment w:val="auto"/>
              <w:rPr>
                <w:rFonts w:hint="eastAsia" w:ascii="宋体" w:hAnsi="宋体" w:eastAsia="方正仿宋_GBK" w:cs="方正仿宋_GBK"/>
                <w:sz w:val="21"/>
                <w:szCs w:val="21"/>
                <w:vertAlign w:val="baseline"/>
                <w:lang w:val="en-US" w:eastAsia="zh-CN"/>
              </w:rPr>
            </w:pPr>
            <w:r>
              <w:rPr>
                <w:rFonts w:hint="eastAsia" w:ascii="宋体" w:hAnsi="宋体" w:eastAsia="方正仿宋_GBK" w:cs="方正仿宋_GBK"/>
                <w:sz w:val="21"/>
                <w:szCs w:val="21"/>
                <w:vertAlign w:val="baseline"/>
                <w:lang w:val="en-US" w:eastAsia="zh-CN"/>
              </w:rPr>
              <w:t>取用水监督检查</w:t>
            </w:r>
          </w:p>
        </w:tc>
        <w:tc>
          <w:tcPr>
            <w:tcW w:w="2130" w:type="dxa"/>
            <w:gridSpan w:val="3"/>
            <w:vAlign w:val="center"/>
          </w:tcPr>
          <w:p w14:paraId="70B2EBAA">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spacing w:line="406" w:lineRule="exact"/>
              <w:jc w:val="center"/>
              <w:textAlignment w:val="auto"/>
              <w:rPr>
                <w:rFonts w:hint="eastAsia" w:ascii="宋体" w:hAnsi="宋体" w:eastAsia="方正仿宋_GBK" w:cs="方正仿宋_GBK"/>
                <w:sz w:val="21"/>
                <w:szCs w:val="21"/>
                <w:vertAlign w:val="baseline"/>
                <w:lang w:val="en-US" w:eastAsia="zh-CN"/>
              </w:rPr>
            </w:pPr>
            <w:r>
              <w:rPr>
                <w:rFonts w:hint="eastAsia" w:ascii="宋体" w:hAnsi="宋体" w:eastAsia="方正仿宋_GBK" w:cs="方正仿宋_GBK"/>
                <w:sz w:val="21"/>
                <w:szCs w:val="21"/>
                <w:vertAlign w:val="baseline"/>
                <w:lang w:val="en-US" w:eastAsia="zh-CN"/>
              </w:rPr>
              <w:t>拒绝或阻碍接受监督检查的</w:t>
            </w:r>
          </w:p>
        </w:tc>
        <w:tc>
          <w:tcPr>
            <w:tcW w:w="840" w:type="dxa"/>
            <w:vAlign w:val="center"/>
          </w:tcPr>
          <w:p w14:paraId="50A5E9CB">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spacing w:line="406" w:lineRule="exact"/>
              <w:jc w:val="center"/>
              <w:textAlignment w:val="auto"/>
              <w:rPr>
                <w:rFonts w:hint="eastAsia" w:ascii="宋体" w:hAnsi="宋体" w:eastAsia="方正仿宋_GBK" w:cs="方正仿宋_GBK"/>
                <w:sz w:val="21"/>
                <w:szCs w:val="21"/>
                <w:vertAlign w:val="baseline"/>
                <w:lang w:val="en-US" w:eastAsia="zh-CN"/>
              </w:rPr>
            </w:pPr>
          </w:p>
        </w:tc>
        <w:tc>
          <w:tcPr>
            <w:tcW w:w="1830" w:type="dxa"/>
            <w:gridSpan w:val="3"/>
            <w:vAlign w:val="center"/>
          </w:tcPr>
          <w:p w14:paraId="177D3F7F">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spacing w:line="406" w:lineRule="exact"/>
              <w:jc w:val="center"/>
              <w:textAlignment w:val="auto"/>
              <w:rPr>
                <w:rFonts w:hint="eastAsia" w:ascii="宋体" w:hAnsi="宋体" w:eastAsia="方正仿宋_GBK" w:cs="方正仿宋_GBK"/>
                <w:sz w:val="21"/>
                <w:szCs w:val="21"/>
                <w:vertAlign w:val="baseline"/>
                <w:lang w:val="en-US" w:eastAsia="zh-CN"/>
              </w:rPr>
            </w:pPr>
          </w:p>
        </w:tc>
        <w:tc>
          <w:tcPr>
            <w:tcW w:w="1230" w:type="dxa"/>
            <w:gridSpan w:val="2"/>
            <w:vAlign w:val="center"/>
          </w:tcPr>
          <w:p w14:paraId="6BAC1430">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spacing w:line="406" w:lineRule="exact"/>
              <w:jc w:val="center"/>
              <w:textAlignment w:val="auto"/>
              <w:rPr>
                <w:rFonts w:hint="eastAsia" w:ascii="宋体" w:hAnsi="宋体" w:eastAsia="方正仿宋_GBK" w:cs="方正仿宋_GBK"/>
                <w:sz w:val="21"/>
                <w:szCs w:val="21"/>
                <w:vertAlign w:val="baseline"/>
                <w:lang w:val="en-US" w:eastAsia="zh-CN"/>
              </w:rPr>
            </w:pPr>
          </w:p>
        </w:tc>
        <w:tc>
          <w:tcPr>
            <w:tcW w:w="720" w:type="dxa"/>
            <w:vAlign w:val="center"/>
          </w:tcPr>
          <w:p w14:paraId="512C0C1D">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spacing w:line="406" w:lineRule="exact"/>
              <w:jc w:val="center"/>
              <w:textAlignment w:val="auto"/>
              <w:rPr>
                <w:rFonts w:hint="eastAsia" w:ascii="宋体" w:hAnsi="宋体" w:eastAsia="方正仿宋_GBK" w:cs="方正仿宋_GBK"/>
                <w:sz w:val="21"/>
                <w:szCs w:val="21"/>
                <w:vertAlign w:val="baseline"/>
                <w:lang w:val="en-US" w:eastAsia="zh-CN"/>
              </w:rPr>
            </w:pPr>
            <w:r>
              <w:rPr>
                <w:rFonts w:hint="eastAsia" w:ascii="宋体" w:hAnsi="宋体" w:eastAsia="方正仿宋_GBK" w:cs="方正仿宋_GBK"/>
                <w:sz w:val="21"/>
                <w:szCs w:val="21"/>
                <w:vertAlign w:val="baseline"/>
                <w:lang w:val="en-US" w:eastAsia="zh-CN"/>
              </w:rPr>
              <w:t>较重</w:t>
            </w:r>
          </w:p>
        </w:tc>
        <w:tc>
          <w:tcPr>
            <w:tcW w:w="780" w:type="dxa"/>
            <w:vAlign w:val="center"/>
          </w:tcPr>
          <w:p w14:paraId="5A818877">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spacing w:line="406" w:lineRule="exact"/>
              <w:jc w:val="center"/>
              <w:textAlignment w:val="auto"/>
              <w:rPr>
                <w:rFonts w:hint="default" w:ascii="宋体" w:hAnsi="宋体" w:eastAsia="方正仿宋_GBK" w:cs="方正仿宋_GBK"/>
                <w:sz w:val="21"/>
                <w:szCs w:val="21"/>
                <w:vertAlign w:val="baseline"/>
                <w:lang w:val="en-US" w:eastAsia="zh-CN"/>
              </w:rPr>
            </w:pPr>
            <w:r>
              <w:rPr>
                <w:rFonts w:hint="eastAsia" w:ascii="宋体" w:hAnsi="宋体" w:eastAsia="方正仿宋_GBK" w:cs="方正仿宋_GBK"/>
                <w:sz w:val="21"/>
                <w:szCs w:val="21"/>
                <w:vertAlign w:val="baseline"/>
                <w:lang w:val="en-US" w:eastAsia="zh-CN"/>
              </w:rPr>
              <w:t>10分</w:t>
            </w:r>
          </w:p>
        </w:tc>
      </w:tr>
      <w:tr w14:paraId="1733D6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vAlign w:val="center"/>
          </w:tcPr>
          <w:p w14:paraId="3C7DA887">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spacing w:line="406" w:lineRule="exact"/>
              <w:jc w:val="center"/>
              <w:textAlignment w:val="auto"/>
              <w:rPr>
                <w:rFonts w:hint="default" w:ascii="宋体" w:hAnsi="宋体" w:eastAsia="方正仿宋_GBK" w:cs="方正仿宋_GBK"/>
                <w:sz w:val="21"/>
                <w:szCs w:val="21"/>
                <w:vertAlign w:val="baseline"/>
                <w:lang w:val="en-US" w:eastAsia="zh-CN"/>
              </w:rPr>
            </w:pPr>
            <w:r>
              <w:rPr>
                <w:rFonts w:hint="eastAsia" w:ascii="宋体" w:hAnsi="宋体" w:eastAsia="方正仿宋_GBK" w:cs="方正仿宋_GBK"/>
                <w:sz w:val="21"/>
                <w:szCs w:val="21"/>
                <w:vertAlign w:val="baseline"/>
                <w:lang w:val="en-US" w:eastAsia="zh-CN"/>
              </w:rPr>
              <w:t>18</w:t>
            </w:r>
          </w:p>
        </w:tc>
        <w:tc>
          <w:tcPr>
            <w:tcW w:w="1245" w:type="dxa"/>
            <w:vAlign w:val="center"/>
          </w:tcPr>
          <w:p w14:paraId="3E5CDF72">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spacing w:line="406" w:lineRule="exact"/>
              <w:jc w:val="center"/>
              <w:textAlignment w:val="auto"/>
              <w:rPr>
                <w:rFonts w:hint="eastAsia" w:ascii="宋体" w:hAnsi="宋体" w:eastAsia="方正仿宋_GBK" w:cs="方正仿宋_GBK"/>
                <w:sz w:val="21"/>
                <w:szCs w:val="21"/>
                <w:vertAlign w:val="baseline"/>
                <w:lang w:val="en-US" w:eastAsia="zh-CN"/>
              </w:rPr>
            </w:pPr>
            <w:r>
              <w:rPr>
                <w:rFonts w:hint="eastAsia" w:ascii="宋体" w:hAnsi="宋体" w:eastAsia="方正仿宋_GBK" w:cs="方正仿宋_GBK"/>
                <w:sz w:val="21"/>
                <w:szCs w:val="21"/>
                <w:vertAlign w:val="baseline"/>
                <w:lang w:val="en-US" w:eastAsia="zh-CN"/>
              </w:rPr>
              <w:t>其他</w:t>
            </w:r>
          </w:p>
        </w:tc>
        <w:tc>
          <w:tcPr>
            <w:tcW w:w="2130" w:type="dxa"/>
            <w:gridSpan w:val="3"/>
            <w:vAlign w:val="center"/>
          </w:tcPr>
          <w:p w14:paraId="113C147C">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spacing w:line="406" w:lineRule="exact"/>
              <w:jc w:val="center"/>
              <w:textAlignment w:val="auto"/>
              <w:rPr>
                <w:rFonts w:hint="eastAsia" w:ascii="宋体" w:hAnsi="宋体" w:eastAsia="方正仿宋_GBK" w:cs="方正仿宋_GBK"/>
                <w:sz w:val="21"/>
                <w:szCs w:val="21"/>
                <w:vertAlign w:val="baseline"/>
                <w:lang w:val="en-US" w:eastAsia="zh-CN"/>
              </w:rPr>
            </w:pPr>
            <w:r>
              <w:rPr>
                <w:rFonts w:hint="eastAsia" w:ascii="宋体" w:hAnsi="宋体" w:eastAsia="方正仿宋_GBK" w:cs="方正仿宋_GBK"/>
                <w:sz w:val="21"/>
                <w:szCs w:val="21"/>
                <w:vertAlign w:val="baseline"/>
                <w:lang w:val="en-US" w:eastAsia="zh-CN"/>
              </w:rPr>
              <w:t>其他违反取用水相关法律法规的</w:t>
            </w:r>
          </w:p>
        </w:tc>
        <w:tc>
          <w:tcPr>
            <w:tcW w:w="840" w:type="dxa"/>
            <w:vAlign w:val="center"/>
          </w:tcPr>
          <w:p w14:paraId="25BD7A3E">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spacing w:line="406" w:lineRule="exact"/>
              <w:jc w:val="center"/>
              <w:textAlignment w:val="auto"/>
              <w:rPr>
                <w:rFonts w:hint="eastAsia" w:ascii="宋体" w:hAnsi="宋体" w:eastAsia="方正仿宋_GBK" w:cs="方正仿宋_GBK"/>
                <w:sz w:val="21"/>
                <w:szCs w:val="21"/>
                <w:vertAlign w:val="baseline"/>
                <w:lang w:val="en-US" w:eastAsia="zh-CN"/>
              </w:rPr>
            </w:pPr>
          </w:p>
        </w:tc>
        <w:tc>
          <w:tcPr>
            <w:tcW w:w="1830" w:type="dxa"/>
            <w:gridSpan w:val="3"/>
            <w:vAlign w:val="center"/>
          </w:tcPr>
          <w:p w14:paraId="29E02704">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spacing w:line="406" w:lineRule="exact"/>
              <w:jc w:val="center"/>
              <w:textAlignment w:val="auto"/>
              <w:rPr>
                <w:rFonts w:hint="eastAsia" w:ascii="宋体" w:hAnsi="宋体" w:eastAsia="方正仿宋_GBK" w:cs="方正仿宋_GBK"/>
                <w:sz w:val="21"/>
                <w:szCs w:val="21"/>
                <w:vertAlign w:val="baseline"/>
                <w:lang w:val="en-US" w:eastAsia="zh-CN"/>
              </w:rPr>
            </w:pPr>
          </w:p>
        </w:tc>
        <w:tc>
          <w:tcPr>
            <w:tcW w:w="1230" w:type="dxa"/>
            <w:gridSpan w:val="2"/>
            <w:vAlign w:val="center"/>
          </w:tcPr>
          <w:p w14:paraId="3F299415">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spacing w:line="406" w:lineRule="exact"/>
              <w:jc w:val="center"/>
              <w:textAlignment w:val="auto"/>
              <w:rPr>
                <w:rFonts w:hint="eastAsia" w:ascii="宋体" w:hAnsi="宋体" w:eastAsia="方正仿宋_GBK" w:cs="方正仿宋_GBK"/>
                <w:sz w:val="21"/>
                <w:szCs w:val="21"/>
                <w:vertAlign w:val="baseline"/>
                <w:lang w:val="en-US" w:eastAsia="zh-CN"/>
              </w:rPr>
            </w:pPr>
          </w:p>
        </w:tc>
        <w:tc>
          <w:tcPr>
            <w:tcW w:w="720" w:type="dxa"/>
            <w:vAlign w:val="center"/>
          </w:tcPr>
          <w:p w14:paraId="51214802">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spacing w:line="406" w:lineRule="exact"/>
              <w:jc w:val="center"/>
              <w:textAlignment w:val="auto"/>
              <w:rPr>
                <w:rFonts w:hint="eastAsia" w:ascii="宋体" w:hAnsi="宋体" w:eastAsia="方正仿宋_GBK" w:cs="方正仿宋_GBK"/>
                <w:sz w:val="21"/>
                <w:szCs w:val="21"/>
                <w:vertAlign w:val="baseline"/>
                <w:lang w:val="en-US" w:eastAsia="zh-CN"/>
              </w:rPr>
            </w:pPr>
            <w:r>
              <w:rPr>
                <w:rFonts w:hint="eastAsia" w:ascii="宋体" w:hAnsi="宋体" w:eastAsia="方正仿宋_GBK" w:cs="方正仿宋_GBK"/>
                <w:sz w:val="21"/>
                <w:szCs w:val="21"/>
                <w:vertAlign w:val="baseline"/>
                <w:lang w:val="en-US" w:eastAsia="zh-CN"/>
              </w:rPr>
              <w:t>一般</w:t>
            </w:r>
          </w:p>
        </w:tc>
        <w:tc>
          <w:tcPr>
            <w:tcW w:w="780" w:type="dxa"/>
            <w:vAlign w:val="center"/>
          </w:tcPr>
          <w:p w14:paraId="425C70F3">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spacing w:line="406" w:lineRule="exact"/>
              <w:jc w:val="center"/>
              <w:textAlignment w:val="auto"/>
              <w:rPr>
                <w:rFonts w:hint="default" w:ascii="宋体" w:hAnsi="宋体" w:eastAsia="方正仿宋_GBK" w:cs="方正仿宋_GBK"/>
                <w:sz w:val="21"/>
                <w:szCs w:val="21"/>
                <w:vertAlign w:val="baseline"/>
                <w:lang w:val="en-US" w:eastAsia="zh-CN"/>
              </w:rPr>
            </w:pPr>
            <w:r>
              <w:rPr>
                <w:rFonts w:hint="eastAsia" w:ascii="宋体" w:hAnsi="宋体" w:eastAsia="方正仿宋_GBK" w:cs="方正仿宋_GBK"/>
                <w:sz w:val="21"/>
                <w:szCs w:val="21"/>
                <w:vertAlign w:val="baseline"/>
                <w:lang w:val="en-US" w:eastAsia="zh-CN"/>
              </w:rPr>
              <w:t>5分</w:t>
            </w:r>
          </w:p>
        </w:tc>
      </w:tr>
      <w:tr w14:paraId="6C5977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8" w:hRule="atLeast"/>
          <w:jc w:val="center"/>
        </w:trPr>
        <w:tc>
          <w:tcPr>
            <w:tcW w:w="9375" w:type="dxa"/>
            <w:gridSpan w:val="13"/>
            <w:vAlign w:val="top"/>
          </w:tcPr>
          <w:p w14:paraId="425041A3">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spacing w:line="406" w:lineRule="exact"/>
              <w:jc w:val="both"/>
              <w:textAlignment w:val="auto"/>
              <w:rPr>
                <w:rFonts w:hint="eastAsia" w:ascii="宋体" w:hAnsi="宋体" w:eastAsia="方正仿宋_GBK" w:cs="方正仿宋_GBK"/>
                <w:sz w:val="21"/>
                <w:szCs w:val="21"/>
                <w:vertAlign w:val="baseline"/>
                <w:lang w:val="en-US" w:eastAsia="zh-CN"/>
              </w:rPr>
            </w:pPr>
            <w:r>
              <w:rPr>
                <w:rFonts w:hint="eastAsia" w:ascii="宋体" w:hAnsi="宋体" w:eastAsia="方正仿宋_GBK" w:cs="方正仿宋_GBK"/>
                <w:sz w:val="21"/>
                <w:szCs w:val="21"/>
                <w:vertAlign w:val="baseline"/>
                <w:lang w:val="en-US" w:eastAsia="zh-CN"/>
              </w:rPr>
              <w:t>评价主体抽查发现的取用水问题记录：</w:t>
            </w:r>
          </w:p>
        </w:tc>
      </w:tr>
      <w:tr w14:paraId="2E095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3" w:hRule="atLeast"/>
          <w:jc w:val="center"/>
        </w:trPr>
        <w:tc>
          <w:tcPr>
            <w:tcW w:w="9375" w:type="dxa"/>
            <w:gridSpan w:val="13"/>
            <w:vAlign w:val="center"/>
          </w:tcPr>
          <w:p w14:paraId="5DDEA145">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spacing w:line="406" w:lineRule="exact"/>
              <w:jc w:val="both"/>
              <w:textAlignment w:val="auto"/>
              <w:rPr>
                <w:rFonts w:hint="eastAsia" w:ascii="宋体" w:hAnsi="宋体" w:eastAsia="方正仿宋_GBK" w:cs="方正仿宋_GBK"/>
                <w:sz w:val="21"/>
                <w:szCs w:val="21"/>
                <w:vertAlign w:val="baseline"/>
                <w:lang w:val="en-US" w:eastAsia="zh-CN"/>
              </w:rPr>
            </w:pPr>
            <w:r>
              <w:rPr>
                <w:rFonts w:hint="eastAsia" w:ascii="宋体" w:hAnsi="宋体" w:eastAsia="方正仿宋_GBK" w:cs="方正仿宋_GBK"/>
                <w:sz w:val="21"/>
                <w:szCs w:val="21"/>
                <w:vertAlign w:val="baseline"/>
                <w:lang w:val="en-US" w:eastAsia="zh-CN"/>
              </w:rPr>
              <w:t>说明：</w:t>
            </w:r>
          </w:p>
          <w:p w14:paraId="03FD65FF">
            <w:pPr>
              <w:keepNext w:val="0"/>
              <w:keepLines w:val="0"/>
              <w:pageBreakBefore w:val="0"/>
              <w:widowControl w:val="0"/>
              <w:numPr>
                <w:ilvl w:val="0"/>
                <w:numId w:val="5"/>
              </w:numPr>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spacing w:line="406" w:lineRule="exact"/>
              <w:ind w:firstLine="420" w:firstLineChars="200"/>
              <w:jc w:val="both"/>
              <w:textAlignment w:val="auto"/>
              <w:rPr>
                <w:rFonts w:hint="eastAsia" w:ascii="宋体" w:hAnsi="宋体" w:eastAsia="方正仿宋_GBK" w:cs="方正仿宋_GBK"/>
                <w:sz w:val="21"/>
                <w:szCs w:val="21"/>
                <w:vertAlign w:val="baseline"/>
                <w:lang w:val="en-US" w:eastAsia="zh-CN"/>
              </w:rPr>
            </w:pPr>
            <w:r>
              <w:rPr>
                <w:rFonts w:hint="eastAsia" w:ascii="宋体" w:hAnsi="宋体" w:eastAsia="方正仿宋_GBK" w:cs="方正仿宋_GBK"/>
                <w:sz w:val="21"/>
                <w:szCs w:val="21"/>
                <w:vertAlign w:val="baseline"/>
                <w:lang w:val="en-US" w:eastAsia="zh-CN"/>
              </w:rPr>
              <w:t>以相关行政决定文书以及其他权威、准确的文件或记录明确的取用水户违法违规和弄虚作假等失信行为作为扣分依据，一个失信行为对应一项评价指标， 多个失信行为对应多项评价指标。</w:t>
            </w:r>
          </w:p>
          <w:p w14:paraId="31DA516A">
            <w:pPr>
              <w:keepNext w:val="0"/>
              <w:keepLines w:val="0"/>
              <w:pageBreakBefore w:val="0"/>
              <w:widowControl w:val="0"/>
              <w:numPr>
                <w:ilvl w:val="0"/>
                <w:numId w:val="5"/>
              </w:numPr>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spacing w:line="406" w:lineRule="exact"/>
              <w:ind w:left="0" w:leftChars="0" w:firstLine="420" w:firstLineChars="200"/>
              <w:jc w:val="both"/>
              <w:textAlignment w:val="auto"/>
              <w:rPr>
                <w:rFonts w:hint="eastAsia" w:ascii="宋体" w:hAnsi="宋体" w:eastAsia="方正仿宋_GBK" w:cs="方正仿宋_GBK"/>
                <w:sz w:val="21"/>
                <w:szCs w:val="21"/>
                <w:vertAlign w:val="baseline"/>
                <w:lang w:val="en-US" w:eastAsia="zh-CN"/>
              </w:rPr>
            </w:pPr>
            <w:r>
              <w:rPr>
                <w:rFonts w:hint="eastAsia" w:ascii="宋体" w:hAnsi="宋体" w:eastAsia="方正仿宋_GBK" w:cs="方正仿宋_GBK"/>
                <w:sz w:val="21"/>
                <w:szCs w:val="21"/>
                <w:vertAlign w:val="baseline"/>
                <w:lang w:val="en-US" w:eastAsia="zh-CN"/>
              </w:rPr>
              <w:t>失信行为涉及一项评价指标的，对该项指标扣分；涉及两项及以上评价指标的，累计扣分，扣完为止。</w:t>
            </w:r>
          </w:p>
          <w:p w14:paraId="0A42DAD5">
            <w:pPr>
              <w:keepNext w:val="0"/>
              <w:keepLines w:val="0"/>
              <w:pageBreakBefore w:val="0"/>
              <w:widowControl w:val="0"/>
              <w:numPr>
                <w:ilvl w:val="0"/>
                <w:numId w:val="5"/>
              </w:numPr>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spacing w:line="406" w:lineRule="exact"/>
              <w:ind w:left="0" w:leftChars="0" w:firstLine="420" w:firstLineChars="200"/>
              <w:jc w:val="both"/>
              <w:textAlignment w:val="auto"/>
              <w:rPr>
                <w:rFonts w:hint="eastAsia" w:ascii="宋体" w:hAnsi="宋体" w:eastAsia="方正仿宋_GBK" w:cs="方正仿宋_GBK"/>
                <w:sz w:val="21"/>
                <w:szCs w:val="21"/>
                <w:vertAlign w:val="baseline"/>
                <w:lang w:val="en-US" w:eastAsia="zh-CN"/>
              </w:rPr>
            </w:pPr>
            <w:r>
              <w:rPr>
                <w:rFonts w:hint="eastAsia" w:ascii="宋体" w:hAnsi="宋体" w:eastAsia="方正仿宋_GBK" w:cs="方正仿宋_GBK"/>
                <w:sz w:val="21"/>
                <w:szCs w:val="21"/>
                <w:vertAlign w:val="baseline"/>
                <w:lang w:val="en-US" w:eastAsia="zh-CN"/>
              </w:rPr>
              <w:t>取用水户失信行为涉及的评价指标为一般或较重等级，水行政主管部门已下达停止违法违规行为责令整改通知书，且仍未在规定期限内完成整改的，直接评定为C级。</w:t>
            </w:r>
          </w:p>
          <w:p w14:paraId="7136095C">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spacing w:line="406" w:lineRule="exact"/>
              <w:ind w:firstLine="420" w:firstLineChars="200"/>
              <w:jc w:val="both"/>
              <w:textAlignment w:val="auto"/>
              <w:rPr>
                <w:rFonts w:hint="eastAsia" w:ascii="宋体" w:hAnsi="宋体" w:eastAsia="方正仿宋_GBK" w:cs="方正仿宋_GBK"/>
                <w:sz w:val="21"/>
                <w:szCs w:val="21"/>
                <w:vertAlign w:val="baseline"/>
                <w:lang w:val="en-US" w:eastAsia="zh-CN"/>
              </w:rPr>
            </w:pPr>
            <w:r>
              <w:rPr>
                <w:rFonts w:hint="eastAsia" w:ascii="宋体" w:hAnsi="宋体" w:eastAsia="方正仿宋_GBK" w:cs="方正仿宋_GBK"/>
                <w:sz w:val="21"/>
                <w:szCs w:val="21"/>
                <w:vertAlign w:val="baseline"/>
                <w:lang w:val="en-US" w:eastAsia="zh-CN"/>
              </w:rPr>
              <w:t>4. 取用水户有下列情形之一的，直接评定为D级：</w:t>
            </w:r>
          </w:p>
          <w:p w14:paraId="61039A6D">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spacing w:line="406" w:lineRule="exact"/>
              <w:ind w:firstLine="420" w:firstLineChars="200"/>
              <w:jc w:val="both"/>
              <w:textAlignment w:val="auto"/>
              <w:rPr>
                <w:rFonts w:hint="eastAsia" w:ascii="宋体" w:hAnsi="宋体" w:eastAsia="方正仿宋_GBK" w:cs="方正仿宋_GBK"/>
                <w:sz w:val="21"/>
                <w:szCs w:val="21"/>
                <w:vertAlign w:val="baseline"/>
                <w:lang w:val="en-US" w:eastAsia="zh-CN"/>
              </w:rPr>
            </w:pPr>
            <w:r>
              <w:rPr>
                <w:rFonts w:hint="eastAsia" w:ascii="宋体" w:hAnsi="宋体" w:eastAsia="方正仿宋_GBK" w:cs="方正仿宋_GBK"/>
                <w:sz w:val="21"/>
                <w:szCs w:val="21"/>
                <w:vertAlign w:val="baseline"/>
                <w:lang w:val="en-US" w:eastAsia="zh-CN"/>
              </w:rPr>
              <w:t>(1) 取用水户失信行为涉及的评价指标为严重等级， 水行政主管部门已下达停止违法违规行为责令整改通知书，且仍未在规定期限内完成整改的；</w:t>
            </w:r>
          </w:p>
          <w:p w14:paraId="740EB33C">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spacing w:line="406" w:lineRule="exact"/>
              <w:ind w:firstLine="420" w:firstLineChars="200"/>
              <w:jc w:val="both"/>
              <w:textAlignment w:val="auto"/>
              <w:rPr>
                <w:rFonts w:hint="eastAsia" w:ascii="宋体" w:hAnsi="宋体" w:eastAsia="方正仿宋_GBK" w:cs="方正仿宋_GBK"/>
                <w:sz w:val="21"/>
                <w:szCs w:val="21"/>
                <w:vertAlign w:val="baseline"/>
                <w:lang w:val="en-US" w:eastAsia="zh-CN"/>
              </w:rPr>
            </w:pPr>
            <w:r>
              <w:rPr>
                <w:rFonts w:hint="eastAsia" w:ascii="宋体" w:hAnsi="宋体" w:eastAsia="方正仿宋_GBK" w:cs="方正仿宋_GBK"/>
                <w:sz w:val="21"/>
                <w:szCs w:val="21"/>
                <w:vertAlign w:val="baseline"/>
                <w:lang w:val="en-US" w:eastAsia="zh-CN"/>
              </w:rPr>
              <w:t>(2) 取用水户失信行为被自治区级及以上水行政主管部门或其他有关部门实施挂牌督办的；</w:t>
            </w:r>
          </w:p>
          <w:p w14:paraId="3666C2F3">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spacing w:line="406" w:lineRule="exact"/>
              <w:ind w:firstLine="420" w:firstLineChars="200"/>
              <w:jc w:val="both"/>
              <w:textAlignment w:val="auto"/>
              <w:rPr>
                <w:rFonts w:hint="eastAsia" w:ascii="宋体" w:hAnsi="宋体" w:eastAsia="方正仿宋_GBK" w:cs="方正仿宋_GBK"/>
                <w:sz w:val="21"/>
                <w:szCs w:val="21"/>
                <w:vertAlign w:val="baseline"/>
                <w:lang w:val="en-US" w:eastAsia="zh-CN"/>
              </w:rPr>
            </w:pPr>
            <w:r>
              <w:rPr>
                <w:rFonts w:hint="eastAsia" w:ascii="宋体" w:hAnsi="宋体" w:eastAsia="方正仿宋_GBK" w:cs="方正仿宋_GBK"/>
                <w:sz w:val="21"/>
                <w:szCs w:val="21"/>
                <w:vertAlign w:val="baseline"/>
                <w:lang w:val="en-US" w:eastAsia="zh-CN"/>
              </w:rPr>
              <w:t>(3) 因取用水违法， 相关责任人被追究刑事责任的；</w:t>
            </w:r>
          </w:p>
          <w:p w14:paraId="1DF70D07">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spacing w:line="406" w:lineRule="exact"/>
              <w:ind w:firstLine="420" w:firstLineChars="200"/>
              <w:jc w:val="both"/>
              <w:textAlignment w:val="auto"/>
              <w:rPr>
                <w:rFonts w:hint="eastAsia" w:ascii="宋体" w:hAnsi="宋体" w:eastAsia="方正仿宋_GBK" w:cs="方正仿宋_GBK"/>
                <w:sz w:val="21"/>
                <w:szCs w:val="21"/>
                <w:vertAlign w:val="baseline"/>
                <w:lang w:val="en-US" w:eastAsia="zh-CN"/>
              </w:rPr>
            </w:pPr>
            <w:r>
              <w:rPr>
                <w:rFonts w:hint="eastAsia" w:ascii="宋体" w:hAnsi="宋体" w:eastAsia="方正仿宋_GBK" w:cs="方正仿宋_GBK"/>
                <w:sz w:val="21"/>
                <w:szCs w:val="21"/>
                <w:vertAlign w:val="baseline"/>
                <w:lang w:val="en-US" w:eastAsia="zh-CN"/>
              </w:rPr>
              <w:t>(4) 被列入取用水严重失信主体名单的；</w:t>
            </w:r>
          </w:p>
          <w:p w14:paraId="3437DA5E">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spacing w:line="406" w:lineRule="exact"/>
              <w:ind w:firstLine="420" w:firstLineChars="200"/>
              <w:jc w:val="both"/>
              <w:textAlignment w:val="auto"/>
              <w:rPr>
                <w:rFonts w:hint="eastAsia" w:ascii="宋体" w:hAnsi="宋体" w:eastAsia="方正仿宋_GBK" w:cs="方正仿宋_GBK"/>
                <w:sz w:val="21"/>
                <w:szCs w:val="21"/>
                <w:vertAlign w:val="baseline"/>
                <w:lang w:val="en-US" w:eastAsia="zh-CN"/>
              </w:rPr>
            </w:pPr>
            <w:r>
              <w:rPr>
                <w:rFonts w:hint="eastAsia" w:ascii="宋体" w:hAnsi="宋体" w:eastAsia="方正仿宋_GBK" w:cs="方正仿宋_GBK"/>
                <w:sz w:val="21"/>
                <w:szCs w:val="21"/>
                <w:vertAlign w:val="baseline"/>
                <w:lang w:val="en-US" w:eastAsia="zh-CN"/>
              </w:rPr>
              <w:t>(5) 其他造成与取用水相关的严重恶劣社会影响的。</w:t>
            </w:r>
          </w:p>
          <w:p w14:paraId="293D7792">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spacing w:line="406" w:lineRule="exact"/>
              <w:ind w:firstLine="420" w:firstLineChars="200"/>
              <w:jc w:val="both"/>
              <w:textAlignment w:val="auto"/>
              <w:rPr>
                <w:rFonts w:hint="eastAsia" w:ascii="宋体" w:hAnsi="宋体" w:eastAsia="方正仿宋_GBK" w:cs="方正仿宋_GBK"/>
                <w:sz w:val="21"/>
                <w:szCs w:val="21"/>
                <w:vertAlign w:val="baseline"/>
                <w:lang w:val="en-US" w:eastAsia="zh-CN"/>
              </w:rPr>
            </w:pPr>
            <w:r>
              <w:rPr>
                <w:rFonts w:hint="eastAsia" w:ascii="宋体" w:hAnsi="宋体" w:eastAsia="方正仿宋_GBK" w:cs="方正仿宋_GBK"/>
                <w:sz w:val="21"/>
                <w:szCs w:val="21"/>
                <w:vertAlign w:val="baseline"/>
                <w:lang w:val="en-US" w:eastAsia="zh-CN"/>
              </w:rPr>
              <w:t>5. 参考相关部门在行政管理和公共服务的公共信用信息、公共信用综合评价信息，对取用水户在其他领域信用评价结果为最低等级的或被列入其他领域严重失信主体名单的，其取用水领域信用评价等级不能高于C级。</w:t>
            </w:r>
          </w:p>
          <w:p w14:paraId="7EBD6AE9">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spacing w:line="406" w:lineRule="exact"/>
              <w:ind w:firstLine="420" w:firstLineChars="200"/>
              <w:jc w:val="both"/>
              <w:textAlignment w:val="auto"/>
              <w:rPr>
                <w:rFonts w:hint="eastAsia" w:ascii="宋体" w:hAnsi="宋体" w:eastAsia="方正仿宋_GBK" w:cs="方正仿宋_GBK"/>
                <w:sz w:val="21"/>
                <w:szCs w:val="21"/>
                <w:vertAlign w:val="baseline"/>
                <w:lang w:val="en-US" w:eastAsia="zh-CN"/>
              </w:rPr>
            </w:pPr>
            <w:r>
              <w:rPr>
                <w:rFonts w:hint="eastAsia" w:ascii="宋体" w:hAnsi="宋体" w:eastAsia="方正仿宋_GBK" w:cs="方正仿宋_GBK"/>
                <w:sz w:val="21"/>
                <w:szCs w:val="21"/>
                <w:vertAlign w:val="baseline"/>
                <w:lang w:val="en-US" w:eastAsia="zh-CN"/>
              </w:rPr>
              <w:t>6. 对于一个取用水户有多个取水许可证的，如发证机关相同，以取水许可证为单元分别评分，取最低分值对应的信用等级作为该取用水户的信用评价结果；如发证机关不同，由共同的上级或最高一级发证机关综合所有发证机关的评价结果，取最低信用等级作为该取用水户最终的信用评价结果。</w:t>
            </w:r>
          </w:p>
        </w:tc>
      </w:tr>
    </w:tbl>
    <w:p w14:paraId="69EF4376">
      <w:pPr>
        <w:rPr>
          <w:rFonts w:hint="eastAsia"/>
          <w:lang w:val="en-US" w:eastAsia="zh-CN"/>
        </w:rPr>
        <w:sectPr>
          <w:headerReference r:id="rId3" w:type="default"/>
          <w:footerReference r:id="rId4" w:type="default"/>
          <w:pgSz w:w="11906" w:h="16838"/>
          <w:pgMar w:top="1962" w:right="1474" w:bottom="1848" w:left="1587" w:header="850" w:footer="964" w:gutter="0"/>
          <w:pgNumType w:fmt="numberInDash"/>
          <w:cols w:space="720" w:num="1"/>
          <w:rtlGutter w:val="0"/>
          <w:docGrid w:type="lines" w:linePitch="312" w:charSpace="0"/>
        </w:sectPr>
      </w:pPr>
    </w:p>
    <w:p w14:paraId="5B0DC086">
      <w:pPr>
        <w:pStyle w:val="2"/>
        <w:spacing w:line="240" w:lineRule="auto"/>
        <w:ind w:left="0" w:leftChars="0" w:firstLine="0" w:firstLineChars="0"/>
        <w:jc w:val="left"/>
        <w:rPr>
          <w:rFonts w:hint="eastAsia"/>
          <w:lang w:val="en-US" w:eastAsia="zh-CN"/>
        </w:rPr>
      </w:pPr>
      <w:r>
        <w:rPr>
          <w:rFonts w:hint="eastAsia"/>
          <w:lang w:val="en-US" w:eastAsia="zh-CN"/>
        </w:rPr>
        <w:drawing>
          <wp:inline distT="0" distB="0" distL="114300" distR="114300">
            <wp:extent cx="6008370" cy="3041015"/>
            <wp:effectExtent l="0" t="0" r="11430" b="6985"/>
            <wp:docPr id="2" name="图片 2" descr="云南省取用水领域信用评价汇总表_01_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云南省取用水领域信用评价汇总表_01_副本"/>
                    <pic:cNvPicPr>
                      <a:picLocks noChangeAspect="1"/>
                    </pic:cNvPicPr>
                  </pic:nvPicPr>
                  <pic:blipFill>
                    <a:blip r:embed="rId6"/>
                    <a:stretch>
                      <a:fillRect/>
                    </a:stretch>
                  </pic:blipFill>
                  <pic:spPr>
                    <a:xfrm>
                      <a:off x="0" y="0"/>
                      <a:ext cx="6008370" cy="3041015"/>
                    </a:xfrm>
                    <a:prstGeom prst="rect">
                      <a:avLst/>
                    </a:prstGeom>
                  </pic:spPr>
                </pic:pic>
              </a:graphicData>
            </a:graphic>
          </wp:inline>
        </w:drawing>
      </w:r>
    </w:p>
    <w:p w14:paraId="42E380B0">
      <w:pPr>
        <w:pStyle w:val="2"/>
        <w:rPr>
          <w:rFonts w:hint="eastAsia"/>
          <w:lang w:val="en-US" w:eastAsia="zh-CN"/>
        </w:rPr>
      </w:pPr>
    </w:p>
    <w:sectPr>
      <w:pgSz w:w="11906" w:h="16838"/>
      <w:pgMar w:top="1962" w:right="1474" w:bottom="1848" w:left="1587" w:header="850" w:footer="964" w:gutter="0"/>
      <w:pgNumType w:fmt="numberInDash"/>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1"/>
    <w:family w:val="decorative"/>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方正书宋简体">
    <w:altName w:val="宋体"/>
    <w:panose1 w:val="03000509000000000000"/>
    <w:charset w:val="86"/>
    <w:family w:val="script"/>
    <w:pitch w:val="default"/>
    <w:sig w:usb0="00000000" w:usb1="0000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405A84">
    <w:pPr>
      <w:pStyle w:val="8"/>
      <w:ind w:left="7296" w:leftChars="2280" w:firstLine="6400" w:firstLineChars="2000"/>
      <w:rPr>
        <w:rFonts w:hint="eastAsia" w:eastAsia="仿宋"/>
        <w:sz w:val="32"/>
        <w:szCs w:val="48"/>
        <w:lang w:val="en-US" w:eastAsia="zh-CN"/>
      </w:rPr>
    </w:pPr>
    <w:r>
      <w:rPr>
        <w:sz w:val="32"/>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4EF11952">
                          <w:pPr>
                            <w:pStyle w:val="7"/>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R89qo3AgAAb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AUfPaqNwIAAG8EAAAOAAAAAAAAAAEAIAAAAB8BAABkcnMvZTJvRG9jLnht&#10;bFBLBQYAAAAABgAGAFkBAADIBQAAAAA=&#10;">
              <v:fill on="f" focussize="0,0"/>
              <v:stroke on="f" weight="0.5pt"/>
              <v:imagedata o:title=""/>
              <o:lock v:ext="edit" aspectratio="f"/>
              <v:textbox inset="0mm,0mm,0mm,0mm" style="mso-fit-shape-to-text:t;">
                <w:txbxContent>
                  <w:p w14:paraId="4EF11952">
                    <w:pPr>
                      <w:pStyle w:val="7"/>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r>
      <w:rPr>
        <w:rFonts w:hint="eastAsia" w:eastAsia="仿宋"/>
        <w:sz w:val="32"/>
        <w:szCs w:val="48"/>
        <w:lang w:val="en-US" w:eastAsia="zh-CN"/>
      </w:rPr>
      <w:t>　　</w:t>
    </w:r>
  </w:p>
  <w:p w14:paraId="1720EE15">
    <w:pPr>
      <w:pStyle w:val="8"/>
      <w:keepNext w:val="0"/>
      <w:keepLines w:val="0"/>
      <w:pageBreakBefore w:val="0"/>
      <w:widowControl w:val="0"/>
      <w:kinsoku/>
      <w:wordWrap w:val="0"/>
      <w:overflowPunct/>
      <w:topLinePunct w:val="0"/>
      <w:autoSpaceDE/>
      <w:autoSpaceDN/>
      <w:bidi w:val="0"/>
      <w:adjustRightInd/>
      <w:snapToGrid w:val="0"/>
      <w:ind w:left="0" w:leftChars="0" w:firstLine="6400" w:firstLineChars="2000"/>
      <w:jc w:val="right"/>
      <w:textAlignment w:val="auto"/>
      <w:rPr>
        <w:rFonts w:hint="eastAsia" w:eastAsia="仿宋"/>
        <w:color w:val="FAFAFA"/>
        <w:sz w:val="32"/>
        <w:szCs w:val="48"/>
        <w:lang w:val="en-US" w:eastAsia="zh-CN"/>
      </w:rPr>
    </w:pPr>
    <w:r>
      <w:rPr>
        <w:color w:val="FAFAFA"/>
        <w:sz w:val="32"/>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74295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noFill/>
                      <a:ln w="22225" cap="flat" cmpd="sng" algn="ctr">
                        <a:solidFill>
                          <a:srgbClr val="005192"/>
                        </a:solidFill>
                        <a:prstDash val="solid"/>
                        <a:miter lim="800000"/>
                      </a:ln>
                      <a:effectLst/>
                    </wps:spPr>
                    <wps:bodyPr/>
                  </wps:wsp>
                </a:graphicData>
              </a:graphic>
            </wp:anchor>
          </w:drawing>
        </mc:Choice>
        <mc:Fallback>
          <w:pict>
            <v:line id="_x0000_s1026" o:spid="_x0000_s1026" o:spt="20" style="position:absolute;left:0pt;margin-left:0pt;margin-top:5.85pt;height:0.15pt;width:442.25pt;z-index:251660288;mso-width-relative:page;mso-height-relative:page;" filled="f" stroked="t" coordsize="21600,21600" o:gfxdata="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Dz&#10;p6XR1AAAAAYBAAAPAAAAAAAAAAEAIAAAACIAAABkcnMvZG93bnJldi54bWxQSwECFAAUAAAACACH&#10;TuJAB6gkL+8BAADDAwAADgAAAAAAAAABACAAAAAjAQAAZHJzL2Uyb0RvYy54bWxQSwUGAAAAAAYA&#10;BgBZAQAAhAUAAAAA&#10;">
              <v:fill on="f" focussize="0,0"/>
              <v:stroke weight="1.75pt" color="#005192" miterlimit="8" joinstyle="miter"/>
              <v:imagedata o:title=""/>
              <o:lock v:ext="edit" aspectratio="f"/>
            </v:line>
          </w:pict>
        </mc:Fallback>
      </mc:AlternateContent>
    </w:r>
    <w:r>
      <w:rPr>
        <w:rFonts w:hint="eastAsia" w:eastAsia="仿宋"/>
        <w:color w:val="FAFAFA"/>
        <w:sz w:val="32"/>
        <w:szCs w:val="48"/>
        <w:lang w:val="en-US" w:eastAsia="zh-CN"/>
      </w:rPr>
      <w:t>X</w:t>
    </w:r>
  </w:p>
  <w:p w14:paraId="413485AE">
    <w:pPr>
      <w:pStyle w:val="8"/>
      <w:keepNext w:val="0"/>
      <w:keepLines w:val="0"/>
      <w:pageBreakBefore w:val="0"/>
      <w:widowControl w:val="0"/>
      <w:kinsoku/>
      <w:wordWrap w:val="0"/>
      <w:overflowPunct/>
      <w:topLinePunct w:val="0"/>
      <w:autoSpaceDE/>
      <w:autoSpaceDN/>
      <w:bidi w:val="0"/>
      <w:adjustRightInd/>
      <w:snapToGrid w:val="0"/>
      <w:ind w:left="0" w:leftChars="0" w:firstLine="5782" w:firstLineChars="2057"/>
      <w:jc w:val="right"/>
      <w:textAlignment w:val="auto"/>
      <w:rPr>
        <w:rFonts w:hint="eastAsia" w:ascii="宋体" w:hAnsi="宋体" w:eastAsia="宋体" w:cs="宋体"/>
        <w:b/>
        <w:bCs/>
        <w:color w:val="005192"/>
        <w:sz w:val="28"/>
        <w:szCs w:val="44"/>
        <w:lang w:val="en-US" w:eastAsia="zh-CN"/>
      </w:rPr>
    </w:pPr>
    <w:r>
      <w:rPr>
        <w:rFonts w:hint="eastAsia" w:ascii="宋体" w:hAnsi="宋体" w:cs="宋体"/>
        <w:b/>
        <w:bCs/>
        <w:color w:val="005192"/>
        <w:sz w:val="28"/>
        <w:szCs w:val="44"/>
        <w:lang w:val="en-US" w:eastAsia="zh-CN"/>
      </w:rPr>
      <w:t>云南省水利厅</w:t>
    </w:r>
    <w:r>
      <w:rPr>
        <w:rFonts w:hint="eastAsia" w:ascii="宋体" w:hAnsi="宋体" w:eastAsia="宋体" w:cs="宋体"/>
        <w:b/>
        <w:bCs/>
        <w:color w:val="005192"/>
        <w:sz w:val="28"/>
        <w:szCs w:val="44"/>
        <w:lang w:val="en-US" w:eastAsia="zh-CN"/>
      </w:rPr>
      <w:t>发布　　　　　</w:t>
    </w:r>
  </w:p>
  <w:p w14:paraId="77DD12A1">
    <w:pPr>
      <w:pStyle w:val="8"/>
      <w:wordWrap w:val="0"/>
      <w:ind w:left="7296" w:leftChars="2280" w:firstLine="5622" w:firstLineChars="2000"/>
      <w:jc w:val="right"/>
      <w:rPr>
        <w:rFonts w:hint="eastAsia" w:ascii="宋体" w:hAnsi="宋体" w:eastAsia="宋体" w:cs="宋体"/>
        <w:b/>
        <w:bCs/>
        <w:color w:val="005192"/>
        <w:sz w:val="28"/>
        <w:szCs w:val="44"/>
        <w:lang w:val="en-US" w:eastAsia="zh-CN"/>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5B98EA">
    <w:pPr>
      <w:pStyle w:val="8"/>
      <w:keepNext w:val="0"/>
      <w:keepLines w:val="0"/>
      <w:pageBreakBefore w:val="0"/>
      <w:widowControl w:val="0"/>
      <w:kinsoku/>
      <w:wordWrap/>
      <w:overflowPunct/>
      <w:topLinePunct w:val="0"/>
      <w:autoSpaceDE/>
      <w:autoSpaceDN/>
      <w:bidi w:val="0"/>
      <w:adjustRightInd/>
      <w:snapToGrid w:val="0"/>
      <w:textAlignment w:val="center"/>
      <w:rPr>
        <w:rFonts w:hint="eastAsia" w:ascii="宋体" w:hAnsi="宋体" w:eastAsia="宋体" w:cs="宋体"/>
        <w:b/>
        <w:bCs/>
        <w:color w:val="005192"/>
        <w:sz w:val="32"/>
      </w:rPr>
    </w:pPr>
    <w:r>
      <w:rPr>
        <w:rFonts w:hint="eastAsia" w:ascii="宋体" w:hAnsi="宋体" w:eastAsia="宋体" w:cs="宋体"/>
        <w:b/>
        <w:bCs/>
        <w:color w:val="005192"/>
        <w:sz w:val="32"/>
      </w:rPr>
      <mc:AlternateContent>
        <mc:Choice Requires="wps">
          <w:drawing>
            <wp:anchor distT="0" distB="0" distL="114300" distR="114300" simplePos="0" relativeHeight="251659264" behindDoc="0" locked="0" layoutInCell="1" allowOverlap="1">
              <wp:simplePos x="0" y="0"/>
              <wp:positionH relativeFrom="column">
                <wp:posOffset>-3810</wp:posOffset>
              </wp:positionH>
              <wp:positionV relativeFrom="paragraph">
                <wp:posOffset>690245</wp:posOffset>
              </wp:positionV>
              <wp:extent cx="5620385" cy="0"/>
              <wp:effectExtent l="0" t="10795" r="8890" b="17780"/>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noFill/>
                      <a:ln w="22225" cap="flat" cmpd="sng" algn="ctr">
                        <a:solidFill>
                          <a:srgbClr val="005192"/>
                        </a:solidFill>
                        <a:prstDash val="solid"/>
                        <a:miter lim="800000"/>
                      </a:ln>
                      <a:effectLst/>
                    </wps:spPr>
                    <wps:bodyPr/>
                  </wps:wsp>
                </a:graphicData>
              </a:graphic>
            </wp:anchor>
          </w:drawing>
        </mc:Choice>
        <mc:Fallback>
          <w:pict>
            <v:line id="_x0000_s1026" o:spid="_x0000_s1026" o:spt="20" style="position:absolute;left:0pt;margin-left:-0.3pt;margin-top:54.35pt;height:0pt;width:442.55pt;z-index:251659264;mso-width-relative:page;mso-height-relative:page;" filled="f" stroked="t" coordsize="21600,21600" o:gfxdata="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DUR0DW1QAAAAkBAAAPAAAAAAAAAAEAIAAAACIAAABkcnMvZG93bnJldi54bWxQSwEC&#10;FAAUAAAACACHTuJApSLLs/cBAADLAwAADgAAAAAAAAABACAAAAAkAQAAZHJzL2Uyb0RvYy54bWxQ&#10;SwUGAAAAAAYABgBZAQAAjQUAAAAA&#10;">
              <v:fill on="f" focussize="0,0"/>
              <v:stroke weight="1.75pt" color="#005192" miterlimit="8" joinstyle="miter"/>
              <v:imagedata o:title=""/>
              <o:lock v:ext="edit" aspectratio="f"/>
            </v:line>
          </w:pict>
        </mc:Fallback>
      </mc:AlternateContent>
    </w:r>
  </w:p>
  <w:p w14:paraId="635C08A4">
    <w:pPr>
      <w:pStyle w:val="8"/>
      <w:keepNext w:val="0"/>
      <w:keepLines w:val="0"/>
      <w:pageBreakBefore w:val="0"/>
      <w:widowControl w:val="0"/>
      <w:kinsoku/>
      <w:wordWrap/>
      <w:overflowPunct/>
      <w:topLinePunct w:val="0"/>
      <w:autoSpaceDE/>
      <w:autoSpaceDN/>
      <w:bidi w:val="0"/>
      <w:adjustRightInd/>
      <w:snapToGrid w:val="0"/>
      <w:textAlignment w:val="center"/>
      <w:rPr>
        <w:rFonts w:hint="eastAsia" w:ascii="宋体" w:hAnsi="宋体" w:eastAsia="宋体" w:cs="宋体"/>
        <w:b/>
        <w:bCs/>
        <w:color w:val="005192"/>
        <w:sz w:val="32"/>
        <w:szCs w:val="32"/>
        <w:lang w:val="en-US" w:eastAsia="zh-CN"/>
      </w:rPr>
    </w:pPr>
    <w:r>
      <w:rPr>
        <w:rFonts w:hint="eastAsia" w:ascii="宋体" w:hAnsi="宋体" w:eastAsia="宋体" w:cs="宋体"/>
        <w:b/>
        <w:bCs/>
        <w:color w:val="005192"/>
        <w:sz w:val="32"/>
      </w:rPr>
      <w:drawing>
        <wp:inline distT="0" distB="0" distL="114300" distR="114300">
          <wp:extent cx="308610" cy="308610"/>
          <wp:effectExtent l="0" t="0" r="5715" b="5715"/>
          <wp:docPr id="1" name="图片 1"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国徽1024"/>
                  <pic:cNvPicPr>
                    <a:picLocks noChangeAspect="1"/>
                  </pic:cNvPicPr>
                </pic:nvPicPr>
                <pic:blipFill>
                  <a:blip r:embed="rId1"/>
                  <a:stretch>
                    <a:fillRect/>
                  </a:stretch>
                </pic:blipFill>
                <pic:spPr>
                  <a:xfrm>
                    <a:off x="0" y="0"/>
                    <a:ext cx="308610" cy="308610"/>
                  </a:xfrm>
                  <a:prstGeom prst="rect">
                    <a:avLst/>
                  </a:prstGeom>
                  <a:noFill/>
                  <a:ln>
                    <a:noFill/>
                  </a:ln>
                </pic:spPr>
              </pic:pic>
            </a:graphicData>
          </a:graphic>
        </wp:inline>
      </w:drawing>
    </w:r>
    <w:r>
      <w:rPr>
        <w:rFonts w:hint="eastAsia" w:ascii="宋体" w:hAnsi="宋体" w:eastAsia="宋体" w:cs="宋体"/>
        <w:b/>
        <w:bCs/>
        <w:color w:val="005192"/>
        <w:sz w:val="32"/>
        <w:szCs w:val="32"/>
        <w:lang w:val="en-US" w:eastAsia="zh-CN"/>
      </w:rPr>
      <w:t>云南省水利厅行政规范性文件</w:t>
    </w:r>
  </w:p>
  <w:p w14:paraId="4449E672">
    <w:pPr>
      <w:pStyle w:val="8"/>
      <w:keepNext w:val="0"/>
      <w:keepLines w:val="0"/>
      <w:pageBreakBefore w:val="0"/>
      <w:widowControl w:val="0"/>
      <w:kinsoku/>
      <w:wordWrap/>
      <w:overflowPunct/>
      <w:topLinePunct w:val="0"/>
      <w:autoSpaceDE/>
      <w:autoSpaceDN/>
      <w:bidi w:val="0"/>
      <w:adjustRightInd/>
      <w:snapToGrid w:val="0"/>
      <w:textAlignment w:val="center"/>
      <w:rPr>
        <w:rFonts w:hint="eastAsia" w:ascii="宋体" w:hAnsi="宋体" w:eastAsia="宋体" w:cs="宋体"/>
        <w:b/>
        <w:bCs/>
        <w:color w:val="005192"/>
        <w:sz w:val="32"/>
        <w:szCs w:val="32"/>
        <w:lang w:val="en-US" w:eastAsia="zh-C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4415AB6"/>
    <w:multiLevelType w:val="singleLevel"/>
    <w:tmpl w:val="94415AB6"/>
    <w:lvl w:ilvl="0" w:tentative="0">
      <w:start w:val="2"/>
      <w:numFmt w:val="chineseCounting"/>
      <w:suff w:val="nothing"/>
      <w:lvlText w:val="（%1）"/>
      <w:lvlJc w:val="left"/>
      <w:rPr>
        <w:rFonts w:hint="eastAsia"/>
      </w:rPr>
    </w:lvl>
  </w:abstractNum>
  <w:abstractNum w:abstractNumId="1">
    <w:nsid w:val="BCF68CC1"/>
    <w:multiLevelType w:val="singleLevel"/>
    <w:tmpl w:val="BCF68CC1"/>
    <w:lvl w:ilvl="0" w:tentative="0">
      <w:start w:val="2"/>
      <w:numFmt w:val="chineseCounting"/>
      <w:suff w:val="nothing"/>
      <w:lvlText w:val="（%1）"/>
      <w:lvlJc w:val="left"/>
      <w:pPr>
        <w:ind w:left="-10"/>
      </w:pPr>
      <w:rPr>
        <w:rFonts w:hint="eastAsia"/>
      </w:rPr>
    </w:lvl>
  </w:abstractNum>
  <w:abstractNum w:abstractNumId="2">
    <w:nsid w:val="D7B3D68D"/>
    <w:multiLevelType w:val="singleLevel"/>
    <w:tmpl w:val="D7B3D68D"/>
    <w:lvl w:ilvl="0" w:tentative="0">
      <w:start w:val="2"/>
      <w:numFmt w:val="chineseCounting"/>
      <w:suff w:val="nothing"/>
      <w:lvlText w:val="（%1）"/>
      <w:lvlJc w:val="left"/>
      <w:rPr>
        <w:rFonts w:hint="eastAsia"/>
      </w:rPr>
    </w:lvl>
  </w:abstractNum>
  <w:abstractNum w:abstractNumId="3">
    <w:nsid w:val="2DB7D23A"/>
    <w:multiLevelType w:val="singleLevel"/>
    <w:tmpl w:val="2DB7D23A"/>
    <w:lvl w:ilvl="0" w:tentative="0">
      <w:start w:val="1"/>
      <w:numFmt w:val="chineseCounting"/>
      <w:suff w:val="nothing"/>
      <w:lvlText w:val="%1、"/>
      <w:lvlJc w:val="left"/>
      <w:rPr>
        <w:rFonts w:hint="eastAsia"/>
      </w:rPr>
    </w:lvl>
  </w:abstractNum>
  <w:abstractNum w:abstractNumId="4">
    <w:nsid w:val="39B0453C"/>
    <w:multiLevelType w:val="singleLevel"/>
    <w:tmpl w:val="39B0453C"/>
    <w:lvl w:ilvl="0" w:tentative="0">
      <w:start w:val="1"/>
      <w:numFmt w:val="decimal"/>
      <w:suff w:val="space"/>
      <w:lvlText w:val="%1."/>
      <w:lvlJc w:val="left"/>
    </w:lvl>
  </w:abstractNum>
  <w:num w:numId="1">
    <w:abstractNumId w:val="3"/>
  </w:num>
  <w:num w:numId="2">
    <w:abstractNumId w:val="1"/>
  </w:num>
  <w:num w:numId="3">
    <w:abstractNumId w:val="2"/>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NmM2Y3MTdkMmUxMzNmYmJkMWE3ZGExZDEyZmYzMDEifQ=="/>
  </w:docVars>
  <w:rsids>
    <w:rsidRoot w:val="1F814F4A"/>
    <w:rsid w:val="04EF26C7"/>
    <w:rsid w:val="0D9541ED"/>
    <w:rsid w:val="1344693A"/>
    <w:rsid w:val="191E5B42"/>
    <w:rsid w:val="1AD843A5"/>
    <w:rsid w:val="1F814F4A"/>
    <w:rsid w:val="2C6F4A37"/>
    <w:rsid w:val="3962148F"/>
    <w:rsid w:val="538408FB"/>
    <w:rsid w:val="75BD7ABF"/>
    <w:rsid w:val="771F2163"/>
    <w:rsid w:val="7B2B5921"/>
    <w:rsid w:val="7B8E5FE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仿宋_GB2312" w:hAnsi="仿宋_GB2312" w:eastAsia="仿宋_GB2312" w:cs="Times New Roman"/>
      <w:kern w:val="2"/>
      <w:sz w:val="32"/>
      <w:szCs w:val="24"/>
      <w:lang w:val="en-US" w:eastAsia="zh-CN" w:bidi="ar-SA"/>
    </w:rPr>
  </w:style>
  <w:style w:type="paragraph" w:styleId="3">
    <w:name w:val="heading 3"/>
    <w:basedOn w:val="1"/>
    <w:next w:val="1"/>
    <w:unhideWhenUsed/>
    <w:qFormat/>
    <w:uiPriority w:val="9"/>
    <w:pPr>
      <w:keepNext/>
      <w:keepLines/>
      <w:spacing w:before="260" w:after="260" w:line="416" w:lineRule="auto"/>
      <w:outlineLvl w:val="2"/>
    </w:pPr>
    <w:rPr>
      <w:rFonts w:ascii="Times New Roman" w:hAnsi="Times New Roman"/>
      <w:bCs/>
      <w:szCs w:val="32"/>
    </w:rPr>
  </w:style>
  <w:style w:type="character" w:default="1" w:styleId="12">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2">
    <w:name w:val="Normal Indent"/>
    <w:basedOn w:val="1"/>
    <w:next w:val="1"/>
    <w:qFormat/>
    <w:uiPriority w:val="0"/>
    <w:pPr>
      <w:snapToGrid w:val="0"/>
      <w:spacing w:line="560" w:lineRule="exact"/>
      <w:ind w:firstLine="556"/>
    </w:pPr>
    <w:rPr>
      <w:rFonts w:ascii="仿宋_GB2312" w:hAnsi="仿宋_GB2312" w:eastAsia="仿宋"/>
      <w:kern w:val="0"/>
    </w:rPr>
  </w:style>
  <w:style w:type="paragraph" w:styleId="4">
    <w:name w:val="toa heading"/>
    <w:basedOn w:val="1"/>
    <w:next w:val="1"/>
    <w:qFormat/>
    <w:uiPriority w:val="0"/>
    <w:pPr>
      <w:spacing w:before="120"/>
    </w:pPr>
    <w:rPr>
      <w:rFonts w:ascii="Cambria" w:hAnsi="Cambria"/>
      <w:sz w:val="24"/>
      <w:szCs w:val="22"/>
    </w:rPr>
  </w:style>
  <w:style w:type="paragraph" w:styleId="5">
    <w:name w:val="Body Text"/>
    <w:basedOn w:val="1"/>
    <w:next w:val="6"/>
    <w:qFormat/>
    <w:uiPriority w:val="0"/>
    <w:rPr>
      <w:rFonts w:ascii="宋体"/>
      <w:sz w:val="24"/>
    </w:rPr>
  </w:style>
  <w:style w:type="paragraph" w:styleId="6">
    <w:name w:val="Body Text First Indent"/>
    <w:basedOn w:val="5"/>
    <w:qFormat/>
    <w:uiPriority w:val="99"/>
    <w:pPr>
      <w:ind w:firstLine="420" w:firstLineChars="100"/>
    </w:pPr>
    <w:rPr>
      <w:rFonts w:cs="宋体"/>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Normal (Web)"/>
    <w:basedOn w:val="1"/>
    <w:qFormat/>
    <w:uiPriority w:val="0"/>
    <w:pPr>
      <w:spacing w:before="100" w:beforeAutospacing="1" w:after="100" w:afterAutospacing="1"/>
      <w:ind w:left="0" w:right="0"/>
      <w:jc w:val="left"/>
    </w:pPr>
    <w:rPr>
      <w:kern w:val="0"/>
      <w:sz w:val="24"/>
      <w:lang w:val="en-US" w:eastAsia="zh-CN" w:bidi="ar"/>
    </w:rPr>
  </w:style>
  <w:style w:type="table" w:styleId="11">
    <w:name w:val="Table Grid"/>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
  </w:style>
  <w:style w:type="paragraph" w:customStyle="1" w:styleId="13">
    <w:name w:val="实施方案正文"/>
    <w:basedOn w:val="1"/>
    <w:qFormat/>
    <w:uiPriority w:val="0"/>
    <w:pPr>
      <w:ind w:firstLine="566" w:firstLineChars="202"/>
    </w:pPr>
    <w:rPr>
      <w:rFonts w:ascii="Times New Roman" w:hAnsi="Times New Roman" w:eastAsia="宋体" w:cs="Times New Roman"/>
      <w:kern w:val="0"/>
      <w:sz w:val="32"/>
      <w:szCs w:val="20"/>
    </w:rPr>
  </w:style>
  <w:style w:type="paragraph" w:customStyle="1" w:styleId="14">
    <w:name w:val="Default"/>
    <w:qFormat/>
    <w:uiPriority w:val="0"/>
    <w:pPr>
      <w:widowControl w:val="0"/>
      <w:autoSpaceDE w:val="0"/>
      <w:autoSpaceDN w:val="0"/>
      <w:adjustRightInd w:val="0"/>
    </w:pPr>
    <w:rPr>
      <w:rFonts w:ascii="仿宋" w:hAnsi="仿宋" w:eastAsia="宋体" w:cs="仿宋"/>
      <w:color w:val="000000"/>
      <w:sz w:val="24"/>
      <w:szCs w:val="24"/>
      <w:lang w:val="en-US" w:eastAsia="zh-CN" w:bidi="ar-SA"/>
    </w:rPr>
  </w:style>
  <w:style w:type="paragraph" w:customStyle="1" w:styleId="15">
    <w:name w:val="List Paragraph"/>
    <w:basedOn w:val="1"/>
    <w:qFormat/>
    <w:uiPriority w:val="34"/>
    <w:pPr>
      <w:ind w:firstLine="420" w:firstLineChars="200"/>
    </w:pPr>
  </w:style>
  <w:style w:type="paragraph" w:customStyle="1" w:styleId="16">
    <w:name w:val="Body text|1"/>
    <w:basedOn w:val="1"/>
    <w:qFormat/>
    <w:uiPriority w:val="0"/>
    <w:pPr>
      <w:widowControl w:val="0"/>
      <w:shd w:val="clear" w:color="auto" w:fill="auto"/>
      <w:spacing w:line="451" w:lineRule="auto"/>
      <w:ind w:firstLine="400"/>
    </w:pPr>
    <w:rPr>
      <w:rFonts w:ascii="宋体" w:hAnsi="宋体" w:eastAsia="宋体" w:cs="宋体"/>
      <w:sz w:val="28"/>
      <w:szCs w:val="28"/>
      <w:u w:val="none"/>
      <w:shd w:val="clear" w:color="auto" w:fill="auto"/>
      <w:lang w:val="zh-TW" w:eastAsia="zh-TW" w:bidi="zh-TW"/>
    </w:rPr>
  </w:style>
  <w:style w:type="paragraph" w:customStyle="1" w:styleId="17">
    <w:name w:val="一级标题（二号小标宋）"/>
    <w:basedOn w:val="1"/>
    <w:qFormat/>
    <w:uiPriority w:val="0"/>
    <w:pPr>
      <w:widowControl/>
      <w:jc w:val="center"/>
    </w:pPr>
    <w:rPr>
      <w:rFonts w:ascii="方正书宋简体" w:hAnsi="方正书宋简体" w:eastAsia="方正小标宋_GBK"/>
      <w:color w:val="000000"/>
      <w:kern w:val="0"/>
      <w:sz w:val="42"/>
      <w:szCs w:val="4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20</Pages>
  <Words>7304</Words>
  <Characters>7422</Characters>
  <Lines>0</Lines>
  <Paragraphs>0</Paragraphs>
  <TotalTime>6</TotalTime>
  <ScaleCrop>false</ScaleCrop>
  <LinksUpToDate>false</LinksUpToDate>
  <CharactersWithSpaces>7490</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2021-12-30T07:36:00Z</dcterms:created>
  <dc:creator>Dasiy_颖</dc:creator>
  <cp:lastModifiedBy>F.K</cp:lastModifiedBy>
  <dcterms:modified xsi:type="dcterms:W3CDTF">2025-01-07T08:58:52Z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7090BA71D6C14C3E8390DBA0094C65ED_13</vt:lpwstr>
  </property>
  <property fmtid="{D5CDD505-2E9C-101B-9397-08002B2CF9AE}" pid="4" name="KSOTemplateDocerSaveRecord">
    <vt:lpwstr>eyJoZGlkIjoiZmNmM2Y3MTdkMmUxMzNmYmJkMWE3ZGExZDEyZmYzMDEiLCJ1c2VySWQiOiI0NTM1MDUxNDkifQ==</vt:lpwstr>
  </property>
</Properties>
</file>